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23C9" w14:textId="77777777" w:rsidR="00730A80" w:rsidRPr="00F0449A" w:rsidRDefault="00730A80" w:rsidP="00730A80">
      <w:pPr>
        <w:pStyle w:val="TSVLetter-Body"/>
        <w:spacing w:after="0" w:line="240" w:lineRule="auto"/>
        <w:jc w:val="center"/>
        <w:rPr>
          <w:rFonts w:cs="Arial"/>
          <w:b/>
          <w:szCs w:val="22"/>
          <w:lang w:val="en-AU"/>
        </w:rPr>
      </w:pPr>
      <w:r w:rsidRPr="00F0449A">
        <w:rPr>
          <w:rFonts w:cs="Arial"/>
          <w:b/>
          <w:szCs w:val="22"/>
          <w:lang w:val="en-AU"/>
        </w:rPr>
        <w:t>PUBLIC NOTICE</w:t>
      </w:r>
    </w:p>
    <w:p w14:paraId="1EC5CA89" w14:textId="77777777" w:rsidR="00730A80" w:rsidRPr="00F0449A" w:rsidRDefault="00730A80" w:rsidP="00730A80">
      <w:pPr>
        <w:widowControl w:val="0"/>
        <w:suppressAutoHyphens/>
        <w:autoSpaceDE w:val="0"/>
        <w:autoSpaceDN w:val="0"/>
        <w:adjustRightInd w:val="0"/>
        <w:jc w:val="center"/>
        <w:textAlignment w:val="center"/>
        <w:rPr>
          <w:rFonts w:cs="Arial"/>
          <w:b/>
          <w:color w:val="000000"/>
          <w:szCs w:val="22"/>
          <w:lang w:val="en-AU"/>
        </w:rPr>
      </w:pPr>
      <w:r w:rsidRPr="00F0449A">
        <w:rPr>
          <w:rFonts w:cs="Arial"/>
          <w:b/>
          <w:color w:val="000000"/>
          <w:szCs w:val="22"/>
          <w:lang w:val="en-AU"/>
        </w:rPr>
        <w:t>DECLARATION OF BOATING ACTIVITY EXEMPTION</w:t>
      </w:r>
    </w:p>
    <w:p w14:paraId="24F7BC31" w14:textId="77777777" w:rsidR="00730A80" w:rsidRPr="00F0449A" w:rsidRDefault="00730A80" w:rsidP="00730A80">
      <w:pPr>
        <w:rPr>
          <w:rFonts w:cs="Arial"/>
          <w:szCs w:val="22"/>
          <w:lang w:val="en-AU"/>
        </w:rPr>
      </w:pPr>
    </w:p>
    <w:p w14:paraId="4EFB7625" w14:textId="77777777" w:rsidR="00730A80" w:rsidRPr="00F0449A" w:rsidRDefault="00730A80" w:rsidP="00730A80">
      <w:pPr>
        <w:rPr>
          <w:rFonts w:eastAsiaTheme="minorHAnsi" w:cs="Arial"/>
          <w:szCs w:val="22"/>
          <w:lang w:val="en-AU"/>
        </w:rPr>
      </w:pPr>
      <w:r>
        <w:rPr>
          <w:rFonts w:cs="Arial"/>
        </w:rPr>
        <w:t>Ports Victoria</w:t>
      </w:r>
      <w:r w:rsidRPr="5982B252">
        <w:rPr>
          <w:rFonts w:cs="Arial"/>
        </w:rPr>
        <w:t xml:space="preserve"> </w:t>
      </w:r>
      <w:r>
        <w:rPr>
          <w:rFonts w:cs="Arial"/>
        </w:rPr>
        <w:t>a</w:t>
      </w:r>
      <w:r w:rsidRPr="5982B252">
        <w:rPr>
          <w:rFonts w:cs="Arial"/>
        </w:rPr>
        <w:t>s the port management authority for the Port of Geelong</w:t>
      </w:r>
      <w:r>
        <w:rPr>
          <w:rFonts w:cs="Arial"/>
        </w:rPr>
        <w:t xml:space="preserve">, </w:t>
      </w:r>
      <w:r w:rsidRPr="00F0449A">
        <w:rPr>
          <w:rFonts w:eastAsiaTheme="minorHAnsi" w:cs="Arial"/>
          <w:szCs w:val="22"/>
          <w:lang w:val="en-AU"/>
        </w:rPr>
        <w:t xml:space="preserve">makes the following declaration under section 203(3) of the </w:t>
      </w:r>
      <w:r w:rsidRPr="00F0449A">
        <w:rPr>
          <w:rFonts w:eastAsiaTheme="minorHAnsi" w:cs="Arial"/>
          <w:i/>
          <w:szCs w:val="22"/>
          <w:lang w:val="en-AU"/>
        </w:rPr>
        <w:t>Marine Safety Act 2010</w:t>
      </w:r>
      <w:r w:rsidRPr="00F0449A">
        <w:rPr>
          <w:rFonts w:eastAsiaTheme="minorHAnsi" w:cs="Arial"/>
          <w:szCs w:val="22"/>
          <w:lang w:val="en-AU"/>
        </w:rPr>
        <w:t xml:space="preserve"> (Vic).</w:t>
      </w:r>
    </w:p>
    <w:p w14:paraId="1FF05B2F" w14:textId="77777777" w:rsidR="00730A80" w:rsidRPr="00F0449A" w:rsidRDefault="00730A80" w:rsidP="00730A80">
      <w:pPr>
        <w:rPr>
          <w:rFonts w:eastAsiaTheme="minorHAnsi" w:cs="Arial"/>
          <w:szCs w:val="22"/>
          <w:lang w:val="en-AU"/>
        </w:rPr>
      </w:pPr>
    </w:p>
    <w:p w14:paraId="62E6E992" w14:textId="77777777" w:rsidR="00730A80" w:rsidRPr="00F0449A" w:rsidRDefault="00730A80" w:rsidP="00730A80">
      <w:pPr>
        <w:widowControl w:val="0"/>
        <w:suppressAutoHyphens/>
        <w:autoSpaceDE w:val="0"/>
        <w:autoSpaceDN w:val="0"/>
        <w:adjustRightInd w:val="0"/>
        <w:textAlignment w:val="center"/>
        <w:rPr>
          <w:rFonts w:cs="Arial"/>
          <w:szCs w:val="22"/>
          <w:lang w:val="en-AU"/>
        </w:rPr>
      </w:pPr>
      <w:r w:rsidRPr="00F0449A">
        <w:rPr>
          <w:rFonts w:cs="Arial"/>
          <w:szCs w:val="22"/>
          <w:lang w:val="en-AU"/>
        </w:rPr>
        <w:t xml:space="preserve">For the purposes of boating activity conducted by </w:t>
      </w:r>
      <w:r>
        <w:rPr>
          <w:rFonts w:cs="Arial"/>
          <w:szCs w:val="22"/>
          <w:lang w:val="en-AU"/>
        </w:rPr>
        <w:t>Australian Offshore Powerboat Club</w:t>
      </w:r>
      <w:r w:rsidRPr="00F0449A">
        <w:rPr>
          <w:rFonts w:cs="Arial"/>
          <w:szCs w:val="22"/>
          <w:lang w:val="en-AU"/>
        </w:rPr>
        <w:t>, persons and vessels involved in the</w:t>
      </w:r>
      <w:r>
        <w:rPr>
          <w:rFonts w:cs="Arial"/>
          <w:szCs w:val="22"/>
          <w:lang w:val="en-AU"/>
        </w:rPr>
        <w:t xml:space="preserve"> 2026 Geelong Offshore </w:t>
      </w:r>
      <w:proofErr w:type="spellStart"/>
      <w:r>
        <w:rPr>
          <w:rFonts w:cs="Arial"/>
          <w:szCs w:val="22"/>
          <w:lang w:val="en-AU"/>
        </w:rPr>
        <w:t>Superboat</w:t>
      </w:r>
      <w:proofErr w:type="spellEnd"/>
      <w:r>
        <w:rPr>
          <w:rFonts w:cs="Arial"/>
          <w:szCs w:val="22"/>
          <w:lang w:val="en-AU"/>
        </w:rPr>
        <w:t xml:space="preserve"> Race</w:t>
      </w:r>
      <w:r w:rsidRPr="00F0449A">
        <w:rPr>
          <w:rFonts w:cs="Arial"/>
          <w:szCs w:val="22"/>
          <w:lang w:val="en-AU"/>
        </w:rPr>
        <w:t xml:space="preserve"> are exempt from the following requirements:</w:t>
      </w:r>
    </w:p>
    <w:p w14:paraId="4F9B7B87" w14:textId="77777777" w:rsidR="00730A80" w:rsidRPr="00F0449A" w:rsidRDefault="00730A80" w:rsidP="00730A80">
      <w:pPr>
        <w:widowControl w:val="0"/>
        <w:suppressAutoHyphens/>
        <w:autoSpaceDE w:val="0"/>
        <w:autoSpaceDN w:val="0"/>
        <w:adjustRightInd w:val="0"/>
        <w:textAlignment w:val="center"/>
        <w:rPr>
          <w:rFonts w:cs="Arial"/>
          <w:szCs w:val="22"/>
          <w:lang w:val="en-AU"/>
        </w:rPr>
      </w:pPr>
    </w:p>
    <w:p w14:paraId="1ADEBCB1" w14:textId="77777777" w:rsidR="00730A80" w:rsidRPr="00F0449A" w:rsidRDefault="00730A80" w:rsidP="00730A80">
      <w:pPr>
        <w:widowControl w:val="0"/>
        <w:suppressAutoHyphens/>
        <w:autoSpaceDE w:val="0"/>
        <w:autoSpaceDN w:val="0"/>
        <w:adjustRightInd w:val="0"/>
        <w:textAlignment w:val="center"/>
        <w:rPr>
          <w:rFonts w:cs="Arial"/>
          <w:b/>
          <w:szCs w:val="22"/>
          <w:lang w:val="en-AU"/>
        </w:rPr>
      </w:pPr>
      <w:r w:rsidRPr="00F0449A">
        <w:rPr>
          <w:rFonts w:cs="Arial"/>
          <w:b/>
          <w:szCs w:val="22"/>
          <w:lang w:val="en-AU"/>
        </w:rPr>
        <w:t xml:space="preserve">State Rules made under the </w:t>
      </w:r>
      <w:r w:rsidRPr="00F0449A">
        <w:rPr>
          <w:rFonts w:cs="Arial"/>
          <w:b/>
          <w:i/>
          <w:szCs w:val="22"/>
          <w:lang w:val="en-AU"/>
        </w:rPr>
        <w:t>Marine Act 1988</w:t>
      </w:r>
    </w:p>
    <w:p w14:paraId="6DF99330" w14:textId="77777777" w:rsidR="00730A80" w:rsidRPr="00B152FA" w:rsidRDefault="00730A80" w:rsidP="00730A80">
      <w:pPr>
        <w:numPr>
          <w:ilvl w:val="0"/>
          <w:numId w:val="15"/>
        </w:numPr>
        <w:tabs>
          <w:tab w:val="clear" w:pos="1440"/>
        </w:tabs>
        <w:ind w:left="567" w:hanging="425"/>
        <w:rPr>
          <w:rFonts w:eastAsia="Times New Roman" w:cs="Arial"/>
          <w:szCs w:val="22"/>
          <w:lang w:val="en-AU"/>
        </w:rPr>
      </w:pPr>
      <w:r w:rsidRPr="00B152FA">
        <w:rPr>
          <w:rFonts w:eastAsia="Times New Roman" w:cs="Arial"/>
          <w:szCs w:val="22"/>
          <w:lang w:val="en-AU"/>
        </w:rPr>
        <w:t>Clause 2(a) – must not exceed 5 knots within 50 metr</w:t>
      </w:r>
      <w:r>
        <w:rPr>
          <w:rFonts w:eastAsia="Times New Roman" w:cs="Arial"/>
          <w:szCs w:val="22"/>
          <w:lang w:val="en-AU"/>
        </w:rPr>
        <w:t>e</w:t>
      </w:r>
      <w:r w:rsidRPr="00B152FA">
        <w:rPr>
          <w:rFonts w:eastAsia="Times New Roman" w:cs="Arial"/>
          <w:szCs w:val="22"/>
          <w:lang w:val="en-AU"/>
        </w:rPr>
        <w:t>s of a person in the water</w:t>
      </w:r>
    </w:p>
    <w:p w14:paraId="1A907DD1" w14:textId="77777777" w:rsidR="00730A80" w:rsidRDefault="00730A80" w:rsidP="00730A80">
      <w:pPr>
        <w:numPr>
          <w:ilvl w:val="0"/>
          <w:numId w:val="15"/>
        </w:numPr>
        <w:tabs>
          <w:tab w:val="clear" w:pos="1440"/>
        </w:tabs>
        <w:ind w:left="567" w:hanging="425"/>
        <w:rPr>
          <w:rFonts w:eastAsia="Times New Roman" w:cs="Arial"/>
          <w:szCs w:val="22"/>
          <w:lang w:val="en-AU"/>
        </w:rPr>
      </w:pPr>
      <w:r w:rsidRPr="00B152FA">
        <w:rPr>
          <w:rFonts w:eastAsia="Times New Roman" w:cs="Arial"/>
          <w:szCs w:val="22"/>
          <w:lang w:val="en-AU"/>
        </w:rPr>
        <w:t>Clause 2(c) – must not exceed 5 knots within 50 metr</w:t>
      </w:r>
      <w:r>
        <w:rPr>
          <w:rFonts w:eastAsia="Times New Roman" w:cs="Arial"/>
          <w:szCs w:val="22"/>
          <w:lang w:val="en-AU"/>
        </w:rPr>
        <w:t>e</w:t>
      </w:r>
      <w:r w:rsidRPr="00B152FA">
        <w:rPr>
          <w:rFonts w:eastAsia="Times New Roman" w:cs="Arial"/>
          <w:szCs w:val="22"/>
          <w:lang w:val="en-AU"/>
        </w:rPr>
        <w:t>s of another vessel</w:t>
      </w:r>
    </w:p>
    <w:p w14:paraId="34378BA0" w14:textId="77777777" w:rsidR="00730A80" w:rsidRPr="00F0449A" w:rsidRDefault="00730A80" w:rsidP="00730A80">
      <w:pPr>
        <w:rPr>
          <w:rFonts w:eastAsia="Times New Roman" w:cs="Arial"/>
          <w:szCs w:val="22"/>
          <w:lang w:val="en-AU"/>
        </w:rPr>
      </w:pPr>
    </w:p>
    <w:p w14:paraId="51F444A7" w14:textId="77777777" w:rsidR="00730A80" w:rsidRPr="00F0449A" w:rsidRDefault="00730A80" w:rsidP="00730A80">
      <w:pPr>
        <w:rPr>
          <w:rFonts w:eastAsia="Times New Roman" w:cs="Arial"/>
          <w:b/>
          <w:i/>
          <w:szCs w:val="22"/>
          <w:lang w:val="en-AU"/>
        </w:rPr>
      </w:pPr>
      <w:r w:rsidRPr="00F0449A">
        <w:rPr>
          <w:rFonts w:eastAsia="Times New Roman" w:cs="Arial"/>
          <w:b/>
          <w:i/>
          <w:szCs w:val="22"/>
          <w:lang w:val="en-AU"/>
        </w:rPr>
        <w:t>Marine Safety Regulations 20</w:t>
      </w:r>
      <w:r>
        <w:rPr>
          <w:rFonts w:eastAsia="Times New Roman" w:cs="Arial"/>
          <w:b/>
          <w:i/>
          <w:szCs w:val="22"/>
          <w:lang w:val="en-AU"/>
        </w:rPr>
        <w:t>23</w:t>
      </w:r>
    </w:p>
    <w:p w14:paraId="22FA981B" w14:textId="77777777" w:rsidR="00730A80" w:rsidRPr="008F2E2D" w:rsidRDefault="00730A80" w:rsidP="00730A80">
      <w:pPr>
        <w:rPr>
          <w:b/>
          <w:bCs/>
          <w:i/>
          <w:iCs/>
        </w:rPr>
      </w:pPr>
      <w:r w:rsidRPr="008F2E2D">
        <w:rPr>
          <w:b/>
          <w:bCs/>
          <w:i/>
          <w:iCs/>
        </w:rPr>
        <w:t xml:space="preserve">Modification: </w:t>
      </w:r>
    </w:p>
    <w:p w14:paraId="02AA0AB2" w14:textId="77777777" w:rsidR="00730A80" w:rsidRPr="00846594" w:rsidRDefault="00730A80" w:rsidP="00730A80">
      <w:pPr>
        <w:pStyle w:val="ListParagraph"/>
        <w:numPr>
          <w:ilvl w:val="0"/>
          <w:numId w:val="15"/>
        </w:numPr>
        <w:tabs>
          <w:tab w:val="clear" w:pos="1440"/>
        </w:tabs>
        <w:spacing w:after="160" w:line="259" w:lineRule="auto"/>
        <w:ind w:left="567" w:hanging="425"/>
        <w:contextualSpacing/>
      </w:pPr>
      <w:r w:rsidRPr="007A2FC3">
        <w:t>For the purpose of boating activity conducted by the Australian Offshore Powerboat Club</w:t>
      </w:r>
      <w:r>
        <w:t xml:space="preserve"> </w:t>
      </w:r>
      <w:r w:rsidRPr="00E95A03">
        <w:rPr>
          <w:rFonts w:cs="Arial"/>
          <w:color w:val="000000"/>
          <w:lang w:eastAsia="en-AU"/>
        </w:rPr>
        <w:t>a lifejacket of a type described in Part 2 &amp; 5 of “Schedule 1 - Types of Lifejackets”, of the Marine Safety Regulations 2023 (MSRs) is modified to include a lifejacket is deemed a Level 100 plus lifejacket or a Type 1 lifejacket if it complies with the current Australian Power Boat Association (APBA) Rule Book – rule 801</w:t>
      </w:r>
    </w:p>
    <w:p w14:paraId="5068FBB2" w14:textId="77777777" w:rsidR="00730A80" w:rsidRPr="00F0449A" w:rsidRDefault="00730A80" w:rsidP="00730A80">
      <w:pPr>
        <w:rPr>
          <w:rFonts w:eastAsiaTheme="minorHAnsi" w:cs="Arial"/>
          <w:szCs w:val="22"/>
          <w:lang w:val="en-AU"/>
        </w:rPr>
      </w:pPr>
      <w:r w:rsidRPr="00F0449A">
        <w:rPr>
          <w:rFonts w:eastAsiaTheme="minorHAnsi" w:cs="Arial"/>
          <w:szCs w:val="22"/>
          <w:lang w:val="en-AU"/>
        </w:rPr>
        <w:t>Subject to the conditions detailed below:</w:t>
      </w:r>
    </w:p>
    <w:p w14:paraId="668CBBDF" w14:textId="77777777" w:rsidR="00730A80" w:rsidRPr="00F0449A" w:rsidRDefault="00730A80" w:rsidP="00730A80">
      <w:pPr>
        <w:rPr>
          <w:rFonts w:eastAsiaTheme="minorHAnsi" w:cs="Arial"/>
          <w:szCs w:val="22"/>
          <w:lang w:val="en-AU"/>
        </w:rPr>
      </w:pPr>
    </w:p>
    <w:p w14:paraId="4010538C" w14:textId="77777777" w:rsidR="00730A80" w:rsidRPr="00916759" w:rsidRDefault="00730A80" w:rsidP="00730A80">
      <w:pPr>
        <w:pStyle w:val="ListParagraph"/>
        <w:numPr>
          <w:ilvl w:val="0"/>
          <w:numId w:val="17"/>
        </w:numPr>
        <w:spacing w:line="259" w:lineRule="auto"/>
        <w:rPr>
          <w:lang w:val="en-GB"/>
        </w:rPr>
      </w:pPr>
      <w:r>
        <w:rPr>
          <w:lang w:val="en-GB"/>
        </w:rPr>
        <w:t>M</w:t>
      </w:r>
      <w:r w:rsidRPr="00916759">
        <w:rPr>
          <w:lang w:val="en-GB"/>
        </w:rPr>
        <w:t>asters of rescue vessels are only exempt from items 1 and 2 when undertaking a rescue operation to retrieve persons in distress, provide for their initial medical or other needs and deliver them to a place of safety</w:t>
      </w:r>
    </w:p>
    <w:p w14:paraId="4D61ED29" w14:textId="77777777" w:rsidR="00730A80" w:rsidRPr="00B4479C" w:rsidRDefault="00730A80" w:rsidP="00730A80">
      <w:pPr>
        <w:pStyle w:val="ListParagraph"/>
        <w:numPr>
          <w:ilvl w:val="0"/>
          <w:numId w:val="17"/>
        </w:numPr>
        <w:spacing w:line="259" w:lineRule="auto"/>
        <w:contextualSpacing/>
        <w:rPr>
          <w:rFonts w:cs="Arial"/>
        </w:rPr>
      </w:pPr>
      <w:r w:rsidRPr="00B4479C">
        <w:rPr>
          <w:lang w:val="en-GB"/>
        </w:rPr>
        <w:t>Masters of competing vessels are only exempt from item 2 for the duration of the event</w:t>
      </w:r>
    </w:p>
    <w:p w14:paraId="40D42CCA" w14:textId="77777777" w:rsidR="00730A80" w:rsidRPr="00B4479C" w:rsidRDefault="00730A80" w:rsidP="00730A80">
      <w:pPr>
        <w:pStyle w:val="ListParagraph"/>
        <w:numPr>
          <w:ilvl w:val="0"/>
          <w:numId w:val="17"/>
        </w:numPr>
        <w:tabs>
          <w:tab w:val="center" w:pos="4320"/>
          <w:tab w:val="right" w:pos="8640"/>
        </w:tabs>
        <w:spacing w:line="259" w:lineRule="auto"/>
        <w:contextualSpacing/>
        <w:rPr>
          <w:rFonts w:cs="Arial"/>
          <w:lang w:val="en-GB"/>
        </w:rPr>
      </w:pPr>
      <w:r w:rsidRPr="00B4479C">
        <w:rPr>
          <w:rFonts w:cs="Arial"/>
          <w:lang w:val="en-GB"/>
        </w:rPr>
        <w:t>Occupants of competing vessels must wear a Level 100 plus or Type 1 Lifejacket that complies with the MSRs or item 3 Modification</w:t>
      </w:r>
    </w:p>
    <w:p w14:paraId="26C714A1" w14:textId="77777777" w:rsidR="00730A80" w:rsidRPr="00B4479C" w:rsidRDefault="00730A80" w:rsidP="00730A80">
      <w:pPr>
        <w:pStyle w:val="ListParagraph"/>
        <w:numPr>
          <w:ilvl w:val="0"/>
          <w:numId w:val="16"/>
        </w:numPr>
        <w:spacing w:line="259" w:lineRule="auto"/>
        <w:contextualSpacing/>
        <w:rPr>
          <w:rFonts w:cs="Arial"/>
          <w:lang w:val="en-GB"/>
        </w:rPr>
      </w:pPr>
      <w:r w:rsidRPr="00B4479C">
        <w:rPr>
          <w:rFonts w:cs="Arial"/>
          <w:lang w:val="en-GB"/>
        </w:rPr>
        <w:t>All persons on course and rescue vessels involved with the event must always wear a lifejacket during the event (exception for Rescue Divers wearing thermal wet suits with positive buoyancy) and must have all prescribed safety equipment</w:t>
      </w:r>
    </w:p>
    <w:p w14:paraId="3E6F36C3" w14:textId="77777777" w:rsidR="00730A80" w:rsidRPr="00B4479C" w:rsidRDefault="00730A80" w:rsidP="00730A80">
      <w:pPr>
        <w:pStyle w:val="ListParagraph"/>
        <w:numPr>
          <w:ilvl w:val="0"/>
          <w:numId w:val="16"/>
        </w:numPr>
        <w:spacing w:line="259" w:lineRule="auto"/>
        <w:contextualSpacing/>
        <w:rPr>
          <w:rFonts w:cs="Arial"/>
        </w:rPr>
      </w:pPr>
      <w:r w:rsidRPr="00B4479C">
        <w:rPr>
          <w:rFonts w:cs="Arial"/>
          <w:lang w:val="en-GB"/>
        </w:rPr>
        <w:t xml:space="preserve">Competing APBA vessels have an exemption from the requirement of Regulation 61 for carriage of some required </w:t>
      </w:r>
      <w:r w:rsidRPr="00B14944">
        <w:rPr>
          <w:rFonts w:cs="Arial"/>
          <w:lang w:val="en-GB"/>
        </w:rPr>
        <w:t>safety equipment (besides lifejackets). Refer to Exemption Notice 1 for details</w:t>
      </w:r>
    </w:p>
    <w:p w14:paraId="4B949B40" w14:textId="77777777" w:rsidR="00730A80" w:rsidRDefault="00730A80" w:rsidP="00730A80">
      <w:pPr>
        <w:pStyle w:val="ListParagraph"/>
        <w:numPr>
          <w:ilvl w:val="0"/>
          <w:numId w:val="16"/>
        </w:numPr>
        <w:spacing w:line="259" w:lineRule="auto"/>
        <w:contextualSpacing/>
        <w:rPr>
          <w:rFonts w:cs="Arial"/>
        </w:rPr>
      </w:pPr>
      <w:r>
        <w:rPr>
          <w:rFonts w:cs="Arial"/>
          <w:lang w:val="en-GB"/>
        </w:rPr>
        <w:t>In the event of any incident that results in hospitalisation or fatality involving a person or vessel directly or indirectly involved in the event, these must be immediately reported to Victoria Police and Safe Transport Victoria. In the case of all other incidents, Safe Transport Victoria requires an incident report within 7 days and a finalised report within 30 days</w:t>
      </w:r>
    </w:p>
    <w:p w14:paraId="1F14B9DF" w14:textId="77777777" w:rsidR="00730A80" w:rsidRPr="00EF6A48" w:rsidRDefault="00730A80" w:rsidP="00730A80">
      <w:pPr>
        <w:pStyle w:val="ListParagraph"/>
        <w:numPr>
          <w:ilvl w:val="0"/>
          <w:numId w:val="16"/>
        </w:numPr>
        <w:spacing w:line="259" w:lineRule="auto"/>
        <w:contextualSpacing/>
        <w:rPr>
          <w:rFonts w:cs="Arial"/>
        </w:rPr>
      </w:pPr>
      <w:r>
        <w:rPr>
          <w:rFonts w:cs="Arial"/>
        </w:rPr>
        <w:t xml:space="preserve">The exemption and modification apply </w:t>
      </w:r>
      <w:r w:rsidRPr="0038798A">
        <w:rPr>
          <w:rFonts w:cs="Arial"/>
        </w:rPr>
        <w:t>from 1:00pm – 3:30pm Saturday 1</w:t>
      </w:r>
      <w:r>
        <w:rPr>
          <w:rFonts w:cs="Arial"/>
        </w:rPr>
        <w:t>4</w:t>
      </w:r>
      <w:r w:rsidRPr="0038798A">
        <w:rPr>
          <w:rFonts w:cs="Arial"/>
        </w:rPr>
        <w:t xml:space="preserve"> March 202</w:t>
      </w:r>
      <w:r>
        <w:rPr>
          <w:rFonts w:cs="Arial"/>
        </w:rPr>
        <w:t>6</w:t>
      </w:r>
      <w:r w:rsidRPr="0038798A">
        <w:rPr>
          <w:rFonts w:cs="Arial"/>
        </w:rPr>
        <w:t xml:space="preserve"> and 11:00am – </w:t>
      </w:r>
      <w:r>
        <w:rPr>
          <w:rFonts w:cs="Arial"/>
        </w:rPr>
        <w:t>1</w:t>
      </w:r>
      <w:r w:rsidRPr="0038798A">
        <w:rPr>
          <w:rFonts w:cs="Arial"/>
        </w:rPr>
        <w:t>:</w:t>
      </w:r>
      <w:r>
        <w:rPr>
          <w:rFonts w:cs="Arial"/>
        </w:rPr>
        <w:t>3</w:t>
      </w:r>
      <w:r w:rsidRPr="0038798A">
        <w:rPr>
          <w:rFonts w:cs="Arial"/>
        </w:rPr>
        <w:t>0pm</w:t>
      </w:r>
      <w:r>
        <w:rPr>
          <w:rFonts w:cs="Arial"/>
        </w:rPr>
        <w:t xml:space="preserve"> Sunday 15 March 2026 </w:t>
      </w:r>
      <w:r w:rsidRPr="006A77A2">
        <w:rPr>
          <w:rFonts w:cs="Arial"/>
        </w:rPr>
        <w:t xml:space="preserve">within the </w:t>
      </w:r>
      <w:r>
        <w:rPr>
          <w:rFonts w:cs="Arial"/>
        </w:rPr>
        <w:t xml:space="preserve">marked </w:t>
      </w:r>
      <w:r w:rsidRPr="006A77A2">
        <w:rPr>
          <w:rFonts w:cs="Arial"/>
        </w:rPr>
        <w:t>exclusion zone</w:t>
      </w:r>
      <w:r>
        <w:rPr>
          <w:rFonts w:cs="Arial"/>
        </w:rPr>
        <w:t xml:space="preserve"> waters </w:t>
      </w:r>
      <w:r w:rsidRPr="00B93141">
        <w:rPr>
          <w:rFonts w:cs="Arial"/>
        </w:rPr>
        <w:t>along the southern sector</w:t>
      </w:r>
      <w:r w:rsidRPr="00FF4AB8">
        <w:rPr>
          <w:rFonts w:cs="Arial"/>
        </w:rPr>
        <w:t xml:space="preserve"> </w:t>
      </w:r>
      <w:r>
        <w:rPr>
          <w:rFonts w:cs="Arial"/>
        </w:rPr>
        <w:t xml:space="preserve">of </w:t>
      </w:r>
      <w:r>
        <w:rPr>
          <w:lang w:val="en-GB"/>
        </w:rPr>
        <w:t>Corio Bay</w:t>
      </w:r>
      <w:r>
        <w:rPr>
          <w:rFonts w:cs="Arial"/>
        </w:rPr>
        <w:t xml:space="preserve"> </w:t>
      </w:r>
      <w:r>
        <w:rPr>
          <w:lang w:val="en-GB"/>
        </w:rPr>
        <w:t>between</w:t>
      </w:r>
      <w:r w:rsidRPr="006A77A2">
        <w:rPr>
          <w:lang w:val="en-GB"/>
        </w:rPr>
        <w:t xml:space="preserve"> </w:t>
      </w:r>
      <w:proofErr w:type="spellStart"/>
      <w:r w:rsidRPr="006A77A2">
        <w:rPr>
          <w:lang w:val="en-GB"/>
        </w:rPr>
        <w:t>Rippleside</w:t>
      </w:r>
      <w:proofErr w:type="spellEnd"/>
      <w:r w:rsidRPr="006A77A2">
        <w:rPr>
          <w:lang w:val="en-GB"/>
        </w:rPr>
        <w:t xml:space="preserve"> to </w:t>
      </w:r>
      <w:proofErr w:type="spellStart"/>
      <w:r w:rsidRPr="006A77A2">
        <w:rPr>
          <w:lang w:val="en-GB"/>
        </w:rPr>
        <w:t>Limeburners</w:t>
      </w:r>
      <w:proofErr w:type="spellEnd"/>
      <w:r w:rsidRPr="006A77A2">
        <w:rPr>
          <w:lang w:val="en-GB"/>
        </w:rPr>
        <w:t xml:space="preserve"> Point</w:t>
      </w:r>
    </w:p>
    <w:p w14:paraId="792B6EC2" w14:textId="77777777" w:rsidR="00730A80" w:rsidRPr="00EF6A48" w:rsidRDefault="00730A80" w:rsidP="00730A80">
      <w:pPr>
        <w:pStyle w:val="ListParagraph"/>
        <w:numPr>
          <w:ilvl w:val="0"/>
          <w:numId w:val="16"/>
        </w:numPr>
        <w:spacing w:line="259" w:lineRule="auto"/>
        <w:contextualSpacing/>
        <w:rPr>
          <w:rFonts w:cs="Arial"/>
        </w:rPr>
      </w:pPr>
      <w:r w:rsidRPr="00EF6A48">
        <w:rPr>
          <w:rFonts w:cs="Arial"/>
        </w:rPr>
        <w:t>The exemptions apply provided the stated safety controls and undertakings detailed in the application form and associated documentation are adhered to</w:t>
      </w:r>
    </w:p>
    <w:p w14:paraId="12450503" w14:textId="77777777" w:rsidR="00730A80" w:rsidRPr="00F0449A" w:rsidRDefault="00730A80" w:rsidP="00730A80">
      <w:pPr>
        <w:rPr>
          <w:rFonts w:eastAsiaTheme="minorHAnsi" w:cs="Arial"/>
          <w:szCs w:val="22"/>
          <w:lang w:val="en-AU"/>
        </w:rPr>
      </w:pPr>
    </w:p>
    <w:p w14:paraId="7CDDF35E" w14:textId="77777777" w:rsidR="00730A80" w:rsidRPr="00F0449A" w:rsidRDefault="00730A80" w:rsidP="00730A80">
      <w:pPr>
        <w:rPr>
          <w:rFonts w:eastAsiaTheme="minorHAnsi" w:cs="Arial"/>
          <w:szCs w:val="22"/>
          <w:lang w:val="en-AU"/>
        </w:rPr>
      </w:pPr>
      <w:r>
        <w:rPr>
          <w:rFonts w:eastAsiaTheme="minorHAnsi" w:cs="Arial"/>
          <w:b/>
          <w:bCs/>
          <w:color w:val="000000"/>
          <w:szCs w:val="22"/>
          <w:lang w:val="en-AU" w:eastAsia="en-AU"/>
        </w:rPr>
        <w:t>Ports Victoria</w:t>
      </w:r>
    </w:p>
    <w:p w14:paraId="69CE4E96" w14:textId="77777777" w:rsidR="00730A80" w:rsidRPr="00F0449A" w:rsidRDefault="00730A80" w:rsidP="00730A80">
      <w:pPr>
        <w:rPr>
          <w:rFonts w:eastAsiaTheme="minorHAnsi" w:cs="Arial"/>
          <w:szCs w:val="22"/>
          <w:lang w:val="en-AU"/>
        </w:rPr>
      </w:pPr>
      <w:r w:rsidRPr="00F0449A">
        <w:rPr>
          <w:rFonts w:eastAsiaTheme="minorHAnsi" w:cs="Arial"/>
          <w:szCs w:val="22"/>
          <w:lang w:val="en-AU"/>
        </w:rPr>
        <w:t xml:space="preserve">Dated: </w:t>
      </w:r>
      <w:sdt>
        <w:sdtPr>
          <w:rPr>
            <w:rFonts w:eastAsiaTheme="minorHAnsi" w:cs="Arial"/>
            <w:szCs w:val="22"/>
            <w:lang w:val="en-AU"/>
          </w:rPr>
          <w:id w:val="-1114898416"/>
          <w:placeholder>
            <w:docPart w:val="110D33230BD5449B918FD25887C4E188"/>
          </w:placeholder>
          <w:showingPlcHdr/>
          <w:date>
            <w:dateFormat w:val="d/MM/yyyy"/>
            <w:lid w:val="en-AU"/>
            <w:storeMappedDataAs w:val="dateTime"/>
            <w:calendar w:val="gregorian"/>
          </w:date>
        </w:sdtPr>
        <w:sdtContent>
          <w:r w:rsidRPr="00F0449A">
            <w:rPr>
              <w:rStyle w:val="PlaceholderText"/>
              <w:rFonts w:cs="Arial"/>
              <w:szCs w:val="22"/>
              <w:lang w:val="en-AU"/>
            </w:rPr>
            <w:t>Click or tap to enter a date.</w:t>
          </w:r>
        </w:sdtContent>
      </w:sdt>
    </w:p>
    <w:p w14:paraId="169D73C5" w14:textId="77777777" w:rsidR="00730A80" w:rsidRDefault="00730A80" w:rsidP="00730A80">
      <w:pPr>
        <w:pStyle w:val="TSVLetter-Body"/>
        <w:spacing w:after="0" w:line="240" w:lineRule="auto"/>
        <w:jc w:val="center"/>
        <w:rPr>
          <w:b/>
          <w:bCs/>
          <w:szCs w:val="22"/>
          <w:lang w:val="en-AU"/>
        </w:rPr>
      </w:pPr>
    </w:p>
    <w:p w14:paraId="0E4F8A68" w14:textId="77777777" w:rsidR="00730A80" w:rsidRDefault="00730A80" w:rsidP="00730A80">
      <w:pPr>
        <w:pStyle w:val="TSVLetter-Body"/>
        <w:spacing w:after="0" w:line="240" w:lineRule="auto"/>
        <w:jc w:val="center"/>
        <w:rPr>
          <w:b/>
          <w:bCs/>
          <w:szCs w:val="22"/>
          <w:lang w:val="en-AU"/>
        </w:rPr>
      </w:pPr>
    </w:p>
    <w:p w14:paraId="14C77AC9" w14:textId="77777777" w:rsidR="00730A80" w:rsidRDefault="00730A80" w:rsidP="00730A80">
      <w:pPr>
        <w:pStyle w:val="TSVLetter-Body"/>
        <w:spacing w:after="0" w:line="240" w:lineRule="auto"/>
        <w:jc w:val="center"/>
        <w:rPr>
          <w:b/>
          <w:bCs/>
          <w:szCs w:val="22"/>
          <w:lang w:val="en-AU"/>
        </w:rPr>
      </w:pPr>
    </w:p>
    <w:p w14:paraId="73708C71" w14:textId="77777777" w:rsidR="00730A80" w:rsidRDefault="00730A80" w:rsidP="00730A80">
      <w:pPr>
        <w:pStyle w:val="TSVLetter-Body"/>
        <w:spacing w:after="0" w:line="240" w:lineRule="auto"/>
        <w:jc w:val="center"/>
        <w:rPr>
          <w:b/>
          <w:bCs/>
          <w:szCs w:val="22"/>
          <w:lang w:val="en-AU"/>
        </w:rPr>
      </w:pPr>
    </w:p>
    <w:p w14:paraId="10FCFE79" w14:textId="77777777" w:rsidR="00730A80" w:rsidRDefault="00730A80" w:rsidP="00730A80">
      <w:pPr>
        <w:pStyle w:val="TSVLetter-Body"/>
        <w:spacing w:after="0" w:line="240" w:lineRule="auto"/>
        <w:jc w:val="center"/>
        <w:rPr>
          <w:b/>
          <w:bCs/>
          <w:szCs w:val="22"/>
          <w:lang w:val="en-AU"/>
        </w:rPr>
      </w:pPr>
    </w:p>
    <w:p w14:paraId="1FDBF001" w14:textId="3FC8AF61" w:rsidR="00730A80" w:rsidRPr="00351BCF" w:rsidRDefault="00730A80" w:rsidP="00730A80">
      <w:pPr>
        <w:pStyle w:val="TSVLetter-Body"/>
        <w:spacing w:after="0" w:line="240" w:lineRule="auto"/>
        <w:jc w:val="center"/>
        <w:rPr>
          <w:b/>
          <w:szCs w:val="22"/>
          <w:lang w:val="en-AU"/>
        </w:rPr>
      </w:pPr>
      <w:r w:rsidRPr="00351BCF">
        <w:rPr>
          <w:b/>
          <w:bCs/>
          <w:szCs w:val="22"/>
          <w:lang w:val="en-AU"/>
        </w:rPr>
        <w:lastRenderedPageBreak/>
        <w:t>Section 208(2)</w:t>
      </w:r>
    </w:p>
    <w:p w14:paraId="53931AFF" w14:textId="77777777" w:rsidR="00730A80" w:rsidRPr="00351BCF" w:rsidRDefault="00730A80" w:rsidP="00730A80">
      <w:pPr>
        <w:jc w:val="center"/>
        <w:rPr>
          <w:rFonts w:cs="Arial"/>
          <w:b/>
          <w:szCs w:val="22"/>
          <w:lang w:val="en-AU"/>
        </w:rPr>
      </w:pPr>
      <w:r w:rsidRPr="00351BCF">
        <w:rPr>
          <w:rFonts w:cs="Arial"/>
          <w:b/>
          <w:szCs w:val="22"/>
          <w:lang w:val="en-AU"/>
        </w:rPr>
        <w:t>NOTICE OF BOATING ACTIVITY EXCLUSION ZONE</w:t>
      </w:r>
    </w:p>
    <w:p w14:paraId="4D7F9129" w14:textId="77777777" w:rsidR="00730A80" w:rsidRPr="00351BCF" w:rsidRDefault="00730A80" w:rsidP="00730A80">
      <w:pPr>
        <w:rPr>
          <w:rFonts w:cs="Arial"/>
          <w:szCs w:val="22"/>
          <w:lang w:val="en-AU"/>
        </w:rPr>
      </w:pPr>
    </w:p>
    <w:p w14:paraId="31F0BAA5" w14:textId="77777777" w:rsidR="00730A80" w:rsidRPr="00351BCF" w:rsidRDefault="00730A80" w:rsidP="00730A80">
      <w:pPr>
        <w:rPr>
          <w:rFonts w:cs="Arial"/>
          <w:szCs w:val="22"/>
          <w:lang w:val="en-AU"/>
        </w:rPr>
      </w:pPr>
      <w:r>
        <w:rPr>
          <w:rFonts w:cs="Arial"/>
        </w:rPr>
        <w:t>Ports Victoria</w:t>
      </w:r>
      <w:r w:rsidRPr="5982B252">
        <w:rPr>
          <w:rFonts w:cs="Arial"/>
        </w:rPr>
        <w:t xml:space="preserve"> </w:t>
      </w:r>
      <w:r>
        <w:rPr>
          <w:rFonts w:cs="Arial"/>
        </w:rPr>
        <w:t>a</w:t>
      </w:r>
      <w:r w:rsidRPr="5982B252">
        <w:rPr>
          <w:rFonts w:cs="Arial"/>
        </w:rPr>
        <w:t>s the port management authority for the Port of Geelong</w:t>
      </w:r>
      <w:r>
        <w:rPr>
          <w:rFonts w:cs="Arial"/>
        </w:rPr>
        <w:t xml:space="preserve"> port waters</w:t>
      </w:r>
      <w:r w:rsidRPr="00351BCF">
        <w:rPr>
          <w:rFonts w:cs="Arial"/>
          <w:szCs w:val="22"/>
          <w:lang w:val="en-AU"/>
        </w:rPr>
        <w:t xml:space="preserve"> hereby gives notice under section 208(2) of the </w:t>
      </w:r>
      <w:r w:rsidRPr="00351BCF">
        <w:rPr>
          <w:rFonts w:cs="Arial"/>
          <w:i/>
          <w:szCs w:val="22"/>
          <w:lang w:val="en-AU"/>
        </w:rPr>
        <w:t>Marine Safety Act 2010 (Vic)</w:t>
      </w:r>
      <w:r w:rsidRPr="00351BCF">
        <w:rPr>
          <w:rFonts w:cs="Arial"/>
          <w:szCs w:val="22"/>
          <w:lang w:val="en-AU"/>
        </w:rPr>
        <w:t xml:space="preserve"> that all persons and vessels not registered to take part in the </w:t>
      </w:r>
      <w:r>
        <w:rPr>
          <w:rFonts w:cs="Arial"/>
          <w:szCs w:val="22"/>
          <w:lang w:val="en-AU"/>
        </w:rPr>
        <w:t xml:space="preserve">2026 Geelong Offshore </w:t>
      </w:r>
      <w:proofErr w:type="spellStart"/>
      <w:r>
        <w:rPr>
          <w:rFonts w:cs="Arial"/>
          <w:szCs w:val="22"/>
          <w:lang w:val="en-AU"/>
        </w:rPr>
        <w:t>Superboat</w:t>
      </w:r>
      <w:proofErr w:type="spellEnd"/>
      <w:r>
        <w:rPr>
          <w:rFonts w:cs="Arial"/>
          <w:szCs w:val="22"/>
          <w:lang w:val="en-AU"/>
        </w:rPr>
        <w:t xml:space="preserve"> Race</w:t>
      </w:r>
      <w:r w:rsidRPr="00F0449A">
        <w:rPr>
          <w:rFonts w:cs="Arial"/>
          <w:szCs w:val="22"/>
          <w:lang w:val="en-AU"/>
        </w:rPr>
        <w:t xml:space="preserve"> </w:t>
      </w:r>
      <w:r w:rsidRPr="00351BCF">
        <w:rPr>
          <w:rFonts w:cs="Arial"/>
          <w:szCs w:val="22"/>
          <w:lang w:val="en-AU"/>
        </w:rPr>
        <w:t>are prohibited from entering and remaining in the following waters.</w:t>
      </w:r>
    </w:p>
    <w:p w14:paraId="7B35233B" w14:textId="77777777" w:rsidR="00730A80" w:rsidRPr="00351BCF" w:rsidRDefault="00730A80" w:rsidP="00730A80">
      <w:pPr>
        <w:rPr>
          <w:rFonts w:cs="Arial"/>
          <w:szCs w:val="22"/>
          <w:lang w:val="en-AU"/>
        </w:rPr>
      </w:pPr>
    </w:p>
    <w:p w14:paraId="40957FBA" w14:textId="77777777" w:rsidR="00730A80" w:rsidRDefault="00730A80" w:rsidP="00730A80">
      <w:pPr>
        <w:rPr>
          <w:rFonts w:cs="Arial"/>
        </w:rPr>
      </w:pPr>
      <w:r w:rsidRPr="00351BCF">
        <w:rPr>
          <w:rFonts w:cs="Arial"/>
          <w:szCs w:val="22"/>
          <w:lang w:val="en-AU"/>
        </w:rPr>
        <w:t xml:space="preserve">Waters of </w:t>
      </w:r>
      <w:r>
        <w:rPr>
          <w:rFonts w:cs="Arial"/>
          <w:szCs w:val="22"/>
          <w:lang w:val="en-AU"/>
        </w:rPr>
        <w:t>Corio Bay</w:t>
      </w:r>
      <w:r w:rsidRPr="00351BCF">
        <w:rPr>
          <w:rFonts w:cs="Arial"/>
          <w:szCs w:val="22"/>
          <w:lang w:val="en-AU"/>
        </w:rPr>
        <w:t xml:space="preserve"> –</w:t>
      </w:r>
      <w:r>
        <w:rPr>
          <w:rFonts w:cs="Arial"/>
          <w:szCs w:val="22"/>
          <w:lang w:val="en-AU"/>
        </w:rPr>
        <w:t xml:space="preserve"> </w:t>
      </w:r>
      <w:r>
        <w:rPr>
          <w:rFonts w:cs="Arial"/>
        </w:rPr>
        <w:t>along the southern section between</w:t>
      </w:r>
      <w:r w:rsidRPr="00B93141">
        <w:rPr>
          <w:rFonts w:cs="Arial"/>
        </w:rPr>
        <w:t xml:space="preserve"> </w:t>
      </w:r>
      <w:proofErr w:type="spellStart"/>
      <w:r w:rsidRPr="00B93141">
        <w:rPr>
          <w:rFonts w:cs="Arial"/>
        </w:rPr>
        <w:t>Rippleside</w:t>
      </w:r>
      <w:proofErr w:type="spellEnd"/>
      <w:r w:rsidRPr="00B93141">
        <w:rPr>
          <w:rFonts w:cs="Arial"/>
        </w:rPr>
        <w:t xml:space="preserve"> </w:t>
      </w:r>
      <w:r>
        <w:rPr>
          <w:rFonts w:cs="Arial"/>
        </w:rPr>
        <w:t>and</w:t>
      </w:r>
      <w:r w:rsidRPr="00B93141">
        <w:rPr>
          <w:rFonts w:cs="Arial"/>
        </w:rPr>
        <w:t xml:space="preserve"> </w:t>
      </w:r>
      <w:proofErr w:type="spellStart"/>
      <w:r w:rsidRPr="00B93141">
        <w:rPr>
          <w:rFonts w:cs="Arial"/>
        </w:rPr>
        <w:t>Limeburners</w:t>
      </w:r>
      <w:proofErr w:type="spellEnd"/>
      <w:r w:rsidRPr="00B93141">
        <w:rPr>
          <w:rFonts w:cs="Arial"/>
        </w:rPr>
        <w:t xml:space="preserve"> Point</w:t>
      </w:r>
      <w:r>
        <w:rPr>
          <w:lang w:val="en-GB"/>
        </w:rPr>
        <w:t>,</w:t>
      </w:r>
      <w:r w:rsidRPr="00B93141">
        <w:rPr>
          <w:rFonts w:cs="Arial"/>
        </w:rPr>
        <w:t xml:space="preserve"> bound by the following points marked by buoys</w:t>
      </w:r>
      <w:r>
        <w:rPr>
          <w:rFonts w:cs="Arial"/>
        </w:rPr>
        <w:t xml:space="preserve"> at approximate locations</w:t>
      </w:r>
      <w:r w:rsidRPr="00B93141">
        <w:rPr>
          <w:rFonts w:cs="Arial"/>
        </w:rPr>
        <w:t>:</w:t>
      </w:r>
    </w:p>
    <w:p w14:paraId="4251CE9F" w14:textId="77777777" w:rsidR="00730A80" w:rsidRPr="00351BCF" w:rsidRDefault="00730A80" w:rsidP="00730A80">
      <w:pPr>
        <w:rPr>
          <w:rFonts w:cs="Arial"/>
          <w:szCs w:val="22"/>
          <w:lang w:val="en-AU"/>
        </w:rPr>
      </w:pPr>
    </w:p>
    <w:tbl>
      <w:tblPr>
        <w:tblStyle w:val="TableGrid"/>
        <w:tblW w:w="0" w:type="auto"/>
        <w:tblInd w:w="250" w:type="dxa"/>
        <w:tblLook w:val="04A0" w:firstRow="1" w:lastRow="0" w:firstColumn="1" w:lastColumn="0" w:noHBand="0" w:noVBand="1"/>
      </w:tblPr>
      <w:tblGrid>
        <w:gridCol w:w="2438"/>
        <w:gridCol w:w="1848"/>
        <w:gridCol w:w="1843"/>
      </w:tblGrid>
      <w:tr w:rsidR="00730A80" w:rsidRPr="00FA7151" w14:paraId="4FE0076D" w14:textId="77777777" w:rsidTr="00DA4BD1">
        <w:trPr>
          <w:trHeight w:val="283"/>
        </w:trPr>
        <w:tc>
          <w:tcPr>
            <w:tcW w:w="2438" w:type="dxa"/>
            <w:vMerge w:val="restart"/>
            <w:vAlign w:val="center"/>
          </w:tcPr>
          <w:p w14:paraId="5770919C" w14:textId="77777777" w:rsidR="00730A80" w:rsidRPr="00FA7151" w:rsidRDefault="00730A80" w:rsidP="00DA4BD1">
            <w:pPr>
              <w:ind w:firstLine="142"/>
              <w:rPr>
                <w:rFonts w:cs="Arial"/>
              </w:rPr>
            </w:pPr>
            <w:r w:rsidRPr="00FA7151">
              <w:rPr>
                <w:rFonts w:cs="Arial"/>
              </w:rPr>
              <w:t>Perimeter buoys</w:t>
            </w:r>
          </w:p>
          <w:p w14:paraId="148F0470" w14:textId="77777777" w:rsidR="00730A80" w:rsidRPr="00FA7151" w:rsidRDefault="00730A80" w:rsidP="00DA4BD1">
            <w:pPr>
              <w:rPr>
                <w:rFonts w:cs="Arial"/>
              </w:rPr>
            </w:pPr>
          </w:p>
        </w:tc>
        <w:tc>
          <w:tcPr>
            <w:tcW w:w="1848" w:type="dxa"/>
          </w:tcPr>
          <w:p w14:paraId="4DA9EC57" w14:textId="77777777" w:rsidR="00730A80" w:rsidRPr="00FA7151" w:rsidRDefault="00730A80" w:rsidP="00DA4BD1">
            <w:pPr>
              <w:rPr>
                <w:rFonts w:cs="Arial"/>
                <w:b/>
              </w:rPr>
            </w:pPr>
            <w:r w:rsidRPr="00FA7151">
              <w:rPr>
                <w:rFonts w:cs="Arial"/>
                <w:b/>
              </w:rPr>
              <w:t>Latitude</w:t>
            </w:r>
          </w:p>
        </w:tc>
        <w:tc>
          <w:tcPr>
            <w:tcW w:w="1843" w:type="dxa"/>
          </w:tcPr>
          <w:p w14:paraId="0ADCB387" w14:textId="77777777" w:rsidR="00730A80" w:rsidRPr="00FA7151" w:rsidRDefault="00730A80" w:rsidP="00DA4BD1">
            <w:pPr>
              <w:rPr>
                <w:rFonts w:cs="Arial"/>
                <w:b/>
              </w:rPr>
            </w:pPr>
            <w:r w:rsidRPr="00FA7151">
              <w:rPr>
                <w:rFonts w:cs="Arial"/>
                <w:b/>
              </w:rPr>
              <w:t>Longitude</w:t>
            </w:r>
          </w:p>
        </w:tc>
      </w:tr>
      <w:tr w:rsidR="00730A80" w:rsidRPr="00FA7151" w14:paraId="0D3D5479" w14:textId="77777777" w:rsidTr="00DA4BD1">
        <w:trPr>
          <w:trHeight w:val="283"/>
        </w:trPr>
        <w:tc>
          <w:tcPr>
            <w:tcW w:w="2438" w:type="dxa"/>
            <w:vMerge/>
          </w:tcPr>
          <w:p w14:paraId="6089C214" w14:textId="77777777" w:rsidR="00730A80" w:rsidRPr="00FA7151" w:rsidRDefault="00730A80" w:rsidP="00DA4BD1">
            <w:pPr>
              <w:rPr>
                <w:rFonts w:cs="Arial"/>
              </w:rPr>
            </w:pPr>
          </w:p>
        </w:tc>
        <w:tc>
          <w:tcPr>
            <w:tcW w:w="1848" w:type="dxa"/>
          </w:tcPr>
          <w:p w14:paraId="1FE75F2C" w14:textId="77777777" w:rsidR="00730A80" w:rsidRPr="00FA7151" w:rsidRDefault="00730A80" w:rsidP="00DA4BD1">
            <w:pPr>
              <w:rPr>
                <w:rFonts w:cs="Arial"/>
              </w:rPr>
            </w:pPr>
            <w:r w:rsidRPr="00ED5A34">
              <w:rPr>
                <w:rFonts w:cs="Arial"/>
              </w:rPr>
              <w:t xml:space="preserve">38°08'28.8"S </w:t>
            </w:r>
          </w:p>
        </w:tc>
        <w:tc>
          <w:tcPr>
            <w:tcW w:w="1843" w:type="dxa"/>
          </w:tcPr>
          <w:p w14:paraId="0A3ACFAA" w14:textId="77777777" w:rsidR="00730A80" w:rsidRPr="00FA7151" w:rsidRDefault="00730A80" w:rsidP="00DA4BD1">
            <w:pPr>
              <w:rPr>
                <w:rFonts w:cs="Arial"/>
              </w:rPr>
            </w:pPr>
            <w:proofErr w:type="gramStart"/>
            <w:r w:rsidRPr="00ED5A34">
              <w:rPr>
                <w:rFonts w:cs="Arial"/>
              </w:rPr>
              <w:t>144°21</w:t>
            </w:r>
            <w:proofErr w:type="gramEnd"/>
            <w:r w:rsidRPr="00ED5A34">
              <w:rPr>
                <w:rFonts w:cs="Arial"/>
              </w:rPr>
              <w:t>'50.1"E</w:t>
            </w:r>
          </w:p>
        </w:tc>
      </w:tr>
      <w:tr w:rsidR="00730A80" w:rsidRPr="00FA7151" w14:paraId="5603EEC0" w14:textId="77777777" w:rsidTr="00DA4BD1">
        <w:trPr>
          <w:trHeight w:val="283"/>
        </w:trPr>
        <w:tc>
          <w:tcPr>
            <w:tcW w:w="2438" w:type="dxa"/>
            <w:vMerge/>
          </w:tcPr>
          <w:p w14:paraId="04DE63C7" w14:textId="77777777" w:rsidR="00730A80" w:rsidRPr="00FA7151" w:rsidRDefault="00730A80" w:rsidP="00DA4BD1">
            <w:pPr>
              <w:rPr>
                <w:rFonts w:cs="Arial"/>
              </w:rPr>
            </w:pPr>
          </w:p>
        </w:tc>
        <w:tc>
          <w:tcPr>
            <w:tcW w:w="1848" w:type="dxa"/>
          </w:tcPr>
          <w:p w14:paraId="62A67726" w14:textId="77777777" w:rsidR="00730A80" w:rsidRPr="00FA7151" w:rsidRDefault="00730A80" w:rsidP="00DA4BD1">
            <w:pPr>
              <w:rPr>
                <w:rFonts w:cs="Arial"/>
              </w:rPr>
            </w:pPr>
            <w:r w:rsidRPr="00ED5A34">
              <w:rPr>
                <w:rFonts w:cs="Arial"/>
              </w:rPr>
              <w:t xml:space="preserve">38°08'23.6"S </w:t>
            </w:r>
          </w:p>
        </w:tc>
        <w:tc>
          <w:tcPr>
            <w:tcW w:w="1843" w:type="dxa"/>
          </w:tcPr>
          <w:p w14:paraId="2735CCF1" w14:textId="77777777" w:rsidR="00730A80" w:rsidRPr="00FA7151" w:rsidRDefault="00730A80" w:rsidP="00DA4BD1">
            <w:pPr>
              <w:rPr>
                <w:rFonts w:cs="Arial"/>
              </w:rPr>
            </w:pPr>
            <w:proofErr w:type="gramStart"/>
            <w:r w:rsidRPr="00ED5A34">
              <w:rPr>
                <w:rFonts w:cs="Arial"/>
              </w:rPr>
              <w:t>144°21</w:t>
            </w:r>
            <w:proofErr w:type="gramEnd"/>
            <w:r w:rsidRPr="00ED5A34">
              <w:rPr>
                <w:rFonts w:cs="Arial"/>
              </w:rPr>
              <w:t>'45.3"E</w:t>
            </w:r>
          </w:p>
        </w:tc>
      </w:tr>
      <w:tr w:rsidR="00730A80" w:rsidRPr="00FA7151" w14:paraId="52B9FBE6" w14:textId="77777777" w:rsidTr="00DA4BD1">
        <w:trPr>
          <w:trHeight w:val="283"/>
        </w:trPr>
        <w:tc>
          <w:tcPr>
            <w:tcW w:w="2438" w:type="dxa"/>
            <w:vMerge/>
          </w:tcPr>
          <w:p w14:paraId="6FEB143D" w14:textId="77777777" w:rsidR="00730A80" w:rsidRPr="00FA7151" w:rsidRDefault="00730A80" w:rsidP="00DA4BD1">
            <w:pPr>
              <w:rPr>
                <w:rFonts w:cs="Arial"/>
              </w:rPr>
            </w:pPr>
          </w:p>
        </w:tc>
        <w:tc>
          <w:tcPr>
            <w:tcW w:w="1848" w:type="dxa"/>
          </w:tcPr>
          <w:p w14:paraId="287455DB" w14:textId="77777777" w:rsidR="00730A80" w:rsidRPr="00FA7151" w:rsidRDefault="00730A80" w:rsidP="00DA4BD1">
            <w:pPr>
              <w:rPr>
                <w:rFonts w:cs="Arial"/>
              </w:rPr>
            </w:pPr>
            <w:proofErr w:type="gramStart"/>
            <w:r w:rsidRPr="00ED5A34">
              <w:rPr>
                <w:rFonts w:cs="Arial"/>
              </w:rPr>
              <w:t>38°08</w:t>
            </w:r>
            <w:proofErr w:type="gramEnd"/>
            <w:r w:rsidRPr="00ED5A34">
              <w:rPr>
                <w:rFonts w:cs="Arial"/>
              </w:rPr>
              <w:t xml:space="preserve">'10.3"S </w:t>
            </w:r>
          </w:p>
        </w:tc>
        <w:tc>
          <w:tcPr>
            <w:tcW w:w="1843" w:type="dxa"/>
          </w:tcPr>
          <w:p w14:paraId="120E8967" w14:textId="77777777" w:rsidR="00730A80" w:rsidRPr="00FA7151" w:rsidRDefault="00730A80" w:rsidP="00DA4BD1">
            <w:pPr>
              <w:rPr>
                <w:rFonts w:cs="Arial"/>
              </w:rPr>
            </w:pPr>
            <w:proofErr w:type="gramStart"/>
            <w:r w:rsidRPr="00ED5A34">
              <w:rPr>
                <w:rFonts w:cs="Arial"/>
              </w:rPr>
              <w:t>144°21</w:t>
            </w:r>
            <w:proofErr w:type="gramEnd"/>
            <w:r w:rsidRPr="00ED5A34">
              <w:rPr>
                <w:rFonts w:cs="Arial"/>
              </w:rPr>
              <w:t>'41.4"E</w:t>
            </w:r>
          </w:p>
        </w:tc>
      </w:tr>
      <w:tr w:rsidR="00730A80" w:rsidRPr="00FA7151" w14:paraId="4748632D" w14:textId="77777777" w:rsidTr="00DA4BD1">
        <w:trPr>
          <w:trHeight w:val="283"/>
        </w:trPr>
        <w:tc>
          <w:tcPr>
            <w:tcW w:w="2438" w:type="dxa"/>
            <w:vMerge/>
          </w:tcPr>
          <w:p w14:paraId="44018B55" w14:textId="77777777" w:rsidR="00730A80" w:rsidRPr="00FA7151" w:rsidRDefault="00730A80" w:rsidP="00DA4BD1">
            <w:pPr>
              <w:rPr>
                <w:rFonts w:cs="Arial"/>
              </w:rPr>
            </w:pPr>
          </w:p>
        </w:tc>
        <w:tc>
          <w:tcPr>
            <w:tcW w:w="1848" w:type="dxa"/>
          </w:tcPr>
          <w:p w14:paraId="0A4B217C" w14:textId="77777777" w:rsidR="00730A80" w:rsidRPr="00FA7151" w:rsidRDefault="00730A80" w:rsidP="00DA4BD1">
            <w:pPr>
              <w:rPr>
                <w:rFonts w:cs="Arial"/>
              </w:rPr>
            </w:pPr>
            <w:proofErr w:type="gramStart"/>
            <w:r w:rsidRPr="00ED5A34">
              <w:rPr>
                <w:rFonts w:cs="Arial"/>
              </w:rPr>
              <w:t>38°08</w:t>
            </w:r>
            <w:proofErr w:type="gramEnd"/>
            <w:r w:rsidRPr="00ED5A34">
              <w:rPr>
                <w:rFonts w:cs="Arial"/>
              </w:rPr>
              <w:t xml:space="preserve">'00.2"S </w:t>
            </w:r>
          </w:p>
        </w:tc>
        <w:tc>
          <w:tcPr>
            <w:tcW w:w="1843" w:type="dxa"/>
          </w:tcPr>
          <w:p w14:paraId="7F505135" w14:textId="77777777" w:rsidR="00730A80" w:rsidRPr="00FA7151" w:rsidRDefault="00730A80" w:rsidP="00DA4BD1">
            <w:pPr>
              <w:rPr>
                <w:rFonts w:cs="Arial"/>
              </w:rPr>
            </w:pPr>
            <w:proofErr w:type="gramStart"/>
            <w:r w:rsidRPr="00ED5A34">
              <w:rPr>
                <w:rFonts w:cs="Arial"/>
              </w:rPr>
              <w:t>144°21</w:t>
            </w:r>
            <w:proofErr w:type="gramEnd"/>
            <w:r w:rsidRPr="00ED5A34">
              <w:rPr>
                <w:rFonts w:cs="Arial"/>
              </w:rPr>
              <w:t>'42.5"E</w:t>
            </w:r>
          </w:p>
        </w:tc>
      </w:tr>
      <w:tr w:rsidR="00730A80" w:rsidRPr="00FA7151" w14:paraId="19B81FDF" w14:textId="77777777" w:rsidTr="00DA4BD1">
        <w:trPr>
          <w:trHeight w:val="283"/>
        </w:trPr>
        <w:tc>
          <w:tcPr>
            <w:tcW w:w="2438" w:type="dxa"/>
            <w:vMerge/>
          </w:tcPr>
          <w:p w14:paraId="3F11982E" w14:textId="77777777" w:rsidR="00730A80" w:rsidRPr="00FA7151" w:rsidRDefault="00730A80" w:rsidP="00DA4BD1">
            <w:pPr>
              <w:rPr>
                <w:rFonts w:cs="Arial"/>
              </w:rPr>
            </w:pPr>
          </w:p>
        </w:tc>
        <w:tc>
          <w:tcPr>
            <w:tcW w:w="1848" w:type="dxa"/>
          </w:tcPr>
          <w:p w14:paraId="2107E698" w14:textId="77777777" w:rsidR="00730A80" w:rsidRPr="00FA7151" w:rsidRDefault="00730A80" w:rsidP="00DA4BD1">
            <w:pPr>
              <w:rPr>
                <w:rFonts w:cs="Arial"/>
              </w:rPr>
            </w:pPr>
            <w:proofErr w:type="gramStart"/>
            <w:r w:rsidRPr="00ED5A34">
              <w:rPr>
                <w:rFonts w:cs="Arial"/>
              </w:rPr>
              <w:t>38°07</w:t>
            </w:r>
            <w:proofErr w:type="gramEnd"/>
            <w:r w:rsidRPr="00ED5A34">
              <w:rPr>
                <w:rFonts w:cs="Arial"/>
              </w:rPr>
              <w:t xml:space="preserve">'48.4"S </w:t>
            </w:r>
          </w:p>
        </w:tc>
        <w:tc>
          <w:tcPr>
            <w:tcW w:w="1843" w:type="dxa"/>
          </w:tcPr>
          <w:p w14:paraId="47260C71" w14:textId="77777777" w:rsidR="00730A80" w:rsidRPr="00FA7151" w:rsidRDefault="00730A80" w:rsidP="00DA4BD1">
            <w:pPr>
              <w:rPr>
                <w:rFonts w:cs="Arial"/>
              </w:rPr>
            </w:pPr>
            <w:proofErr w:type="gramStart"/>
            <w:r w:rsidRPr="00ED5A34">
              <w:rPr>
                <w:rFonts w:cs="Arial"/>
              </w:rPr>
              <w:t>144°21</w:t>
            </w:r>
            <w:proofErr w:type="gramEnd"/>
            <w:r w:rsidRPr="00ED5A34">
              <w:rPr>
                <w:rFonts w:cs="Arial"/>
              </w:rPr>
              <w:t>'42.9"E</w:t>
            </w:r>
          </w:p>
        </w:tc>
      </w:tr>
      <w:tr w:rsidR="00730A80" w:rsidRPr="00FA7151" w14:paraId="68E9CB1D" w14:textId="77777777" w:rsidTr="00DA4BD1">
        <w:trPr>
          <w:trHeight w:val="283"/>
        </w:trPr>
        <w:tc>
          <w:tcPr>
            <w:tcW w:w="2438" w:type="dxa"/>
            <w:vMerge/>
          </w:tcPr>
          <w:p w14:paraId="47AB792A" w14:textId="77777777" w:rsidR="00730A80" w:rsidRPr="00FA7151" w:rsidRDefault="00730A80" w:rsidP="00DA4BD1">
            <w:pPr>
              <w:rPr>
                <w:rFonts w:cs="Arial"/>
              </w:rPr>
            </w:pPr>
          </w:p>
        </w:tc>
        <w:tc>
          <w:tcPr>
            <w:tcW w:w="1848" w:type="dxa"/>
          </w:tcPr>
          <w:p w14:paraId="18542138" w14:textId="77777777" w:rsidR="00730A80" w:rsidRPr="00FA7151" w:rsidRDefault="00730A80" w:rsidP="00DA4BD1">
            <w:pPr>
              <w:rPr>
                <w:rFonts w:cs="Arial"/>
              </w:rPr>
            </w:pPr>
            <w:r w:rsidRPr="00CA6956">
              <w:rPr>
                <w:rFonts w:cs="Arial"/>
              </w:rPr>
              <w:t xml:space="preserve">38°07'47.8"S </w:t>
            </w:r>
          </w:p>
        </w:tc>
        <w:tc>
          <w:tcPr>
            <w:tcW w:w="1843" w:type="dxa"/>
          </w:tcPr>
          <w:p w14:paraId="6E8B1677" w14:textId="77777777" w:rsidR="00730A80" w:rsidRPr="00FA7151" w:rsidRDefault="00730A80" w:rsidP="00DA4BD1">
            <w:pPr>
              <w:rPr>
                <w:rFonts w:cs="Arial"/>
              </w:rPr>
            </w:pPr>
            <w:proofErr w:type="gramStart"/>
            <w:r w:rsidRPr="00CA6956">
              <w:rPr>
                <w:rFonts w:cs="Arial"/>
              </w:rPr>
              <w:t>144°21</w:t>
            </w:r>
            <w:proofErr w:type="gramEnd"/>
            <w:r w:rsidRPr="00CA6956">
              <w:rPr>
                <w:rFonts w:cs="Arial"/>
              </w:rPr>
              <w:t>'55.8"E</w:t>
            </w:r>
          </w:p>
        </w:tc>
      </w:tr>
      <w:tr w:rsidR="00730A80" w:rsidRPr="00FA7151" w14:paraId="08F3F32E" w14:textId="77777777" w:rsidTr="00DA4BD1">
        <w:trPr>
          <w:trHeight w:val="283"/>
        </w:trPr>
        <w:tc>
          <w:tcPr>
            <w:tcW w:w="2438" w:type="dxa"/>
            <w:vMerge/>
          </w:tcPr>
          <w:p w14:paraId="6C220959" w14:textId="77777777" w:rsidR="00730A80" w:rsidRPr="00FA7151" w:rsidRDefault="00730A80" w:rsidP="00DA4BD1">
            <w:pPr>
              <w:rPr>
                <w:rFonts w:cs="Arial"/>
              </w:rPr>
            </w:pPr>
          </w:p>
        </w:tc>
        <w:tc>
          <w:tcPr>
            <w:tcW w:w="1848" w:type="dxa"/>
          </w:tcPr>
          <w:p w14:paraId="70CD9829" w14:textId="77777777" w:rsidR="00730A80" w:rsidRPr="00FA7151" w:rsidRDefault="00730A80" w:rsidP="00DA4BD1">
            <w:pPr>
              <w:rPr>
                <w:rFonts w:cs="Arial"/>
              </w:rPr>
            </w:pPr>
            <w:proofErr w:type="gramStart"/>
            <w:r w:rsidRPr="00CA6956">
              <w:rPr>
                <w:rFonts w:cs="Arial"/>
              </w:rPr>
              <w:t>38°07</w:t>
            </w:r>
            <w:proofErr w:type="gramEnd"/>
            <w:r w:rsidRPr="00CA6956">
              <w:rPr>
                <w:rFonts w:cs="Arial"/>
              </w:rPr>
              <w:t xml:space="preserve">'53.9"S </w:t>
            </w:r>
          </w:p>
        </w:tc>
        <w:tc>
          <w:tcPr>
            <w:tcW w:w="1843" w:type="dxa"/>
          </w:tcPr>
          <w:p w14:paraId="1A534E6A" w14:textId="77777777" w:rsidR="00730A80" w:rsidRPr="00FA7151" w:rsidRDefault="00730A80" w:rsidP="00DA4BD1">
            <w:pPr>
              <w:rPr>
                <w:rFonts w:cs="Arial"/>
              </w:rPr>
            </w:pPr>
            <w:proofErr w:type="gramStart"/>
            <w:r w:rsidRPr="00CA6956">
              <w:rPr>
                <w:rFonts w:cs="Arial"/>
              </w:rPr>
              <w:t>144°22</w:t>
            </w:r>
            <w:proofErr w:type="gramEnd"/>
            <w:r w:rsidRPr="00CA6956">
              <w:rPr>
                <w:rFonts w:cs="Arial"/>
              </w:rPr>
              <w:t>'13.1"E</w:t>
            </w:r>
          </w:p>
        </w:tc>
      </w:tr>
      <w:tr w:rsidR="00730A80" w:rsidRPr="00FA7151" w14:paraId="2D3B1EDB" w14:textId="77777777" w:rsidTr="00DA4BD1">
        <w:trPr>
          <w:trHeight w:val="283"/>
        </w:trPr>
        <w:tc>
          <w:tcPr>
            <w:tcW w:w="2438" w:type="dxa"/>
            <w:vMerge/>
          </w:tcPr>
          <w:p w14:paraId="11C4E7CE" w14:textId="77777777" w:rsidR="00730A80" w:rsidRPr="00FA7151" w:rsidRDefault="00730A80" w:rsidP="00DA4BD1">
            <w:pPr>
              <w:rPr>
                <w:rFonts w:cs="Arial"/>
              </w:rPr>
            </w:pPr>
          </w:p>
        </w:tc>
        <w:tc>
          <w:tcPr>
            <w:tcW w:w="1848" w:type="dxa"/>
          </w:tcPr>
          <w:p w14:paraId="49FD973D" w14:textId="77777777" w:rsidR="00730A80" w:rsidRPr="00FA7151" w:rsidRDefault="00730A80" w:rsidP="00DA4BD1">
            <w:pPr>
              <w:rPr>
                <w:rFonts w:cs="Arial"/>
              </w:rPr>
            </w:pPr>
            <w:proofErr w:type="gramStart"/>
            <w:r w:rsidRPr="00CA6956">
              <w:rPr>
                <w:rFonts w:cs="Arial"/>
              </w:rPr>
              <w:t>38°08</w:t>
            </w:r>
            <w:proofErr w:type="gramEnd"/>
            <w:r w:rsidRPr="00CA6956">
              <w:rPr>
                <w:rFonts w:cs="Arial"/>
              </w:rPr>
              <w:t xml:space="preserve">'16.5"S </w:t>
            </w:r>
          </w:p>
        </w:tc>
        <w:tc>
          <w:tcPr>
            <w:tcW w:w="1843" w:type="dxa"/>
          </w:tcPr>
          <w:p w14:paraId="209FCAFD" w14:textId="77777777" w:rsidR="00730A80" w:rsidRPr="00FA7151" w:rsidRDefault="00730A80" w:rsidP="00DA4BD1">
            <w:pPr>
              <w:rPr>
                <w:rFonts w:cs="Arial"/>
              </w:rPr>
            </w:pPr>
            <w:proofErr w:type="gramStart"/>
            <w:r w:rsidRPr="00CA6956">
              <w:rPr>
                <w:rFonts w:cs="Arial"/>
              </w:rPr>
              <w:t>144°22</w:t>
            </w:r>
            <w:proofErr w:type="gramEnd"/>
            <w:r w:rsidRPr="00CA6956">
              <w:rPr>
                <w:rFonts w:cs="Arial"/>
              </w:rPr>
              <w:t>'14.8"E</w:t>
            </w:r>
          </w:p>
        </w:tc>
      </w:tr>
      <w:tr w:rsidR="00730A80" w:rsidRPr="00FA7151" w14:paraId="1000FA81" w14:textId="77777777" w:rsidTr="00DA4BD1">
        <w:trPr>
          <w:trHeight w:val="283"/>
        </w:trPr>
        <w:tc>
          <w:tcPr>
            <w:tcW w:w="2438" w:type="dxa"/>
            <w:vMerge/>
          </w:tcPr>
          <w:p w14:paraId="501B9452" w14:textId="77777777" w:rsidR="00730A80" w:rsidRPr="00FA7151" w:rsidRDefault="00730A80" w:rsidP="00DA4BD1">
            <w:pPr>
              <w:rPr>
                <w:rFonts w:cs="Arial"/>
              </w:rPr>
            </w:pPr>
          </w:p>
        </w:tc>
        <w:tc>
          <w:tcPr>
            <w:tcW w:w="1848" w:type="dxa"/>
          </w:tcPr>
          <w:p w14:paraId="4D15E2AF" w14:textId="77777777" w:rsidR="00730A80" w:rsidRPr="00FA7151" w:rsidRDefault="00730A80" w:rsidP="00DA4BD1">
            <w:pPr>
              <w:rPr>
                <w:rFonts w:cs="Arial"/>
              </w:rPr>
            </w:pPr>
            <w:proofErr w:type="gramStart"/>
            <w:r w:rsidRPr="00CA6956">
              <w:rPr>
                <w:rFonts w:cs="Arial"/>
              </w:rPr>
              <w:t>38°08</w:t>
            </w:r>
            <w:proofErr w:type="gramEnd"/>
            <w:r w:rsidRPr="00CA6956">
              <w:rPr>
                <w:rFonts w:cs="Arial"/>
              </w:rPr>
              <w:t xml:space="preserve">'16.3"S </w:t>
            </w:r>
          </w:p>
        </w:tc>
        <w:tc>
          <w:tcPr>
            <w:tcW w:w="1843" w:type="dxa"/>
          </w:tcPr>
          <w:p w14:paraId="5BA625B2" w14:textId="77777777" w:rsidR="00730A80" w:rsidRPr="00FA7151" w:rsidRDefault="00730A80" w:rsidP="00DA4BD1">
            <w:pPr>
              <w:rPr>
                <w:rFonts w:cs="Arial"/>
              </w:rPr>
            </w:pPr>
            <w:proofErr w:type="gramStart"/>
            <w:r w:rsidRPr="00CA6956">
              <w:rPr>
                <w:rFonts w:cs="Arial"/>
              </w:rPr>
              <w:t>144°22</w:t>
            </w:r>
            <w:proofErr w:type="gramEnd"/>
            <w:r w:rsidRPr="00CA6956">
              <w:rPr>
                <w:rFonts w:cs="Arial"/>
              </w:rPr>
              <w:t>'36.8"E</w:t>
            </w:r>
          </w:p>
        </w:tc>
      </w:tr>
      <w:tr w:rsidR="00730A80" w:rsidRPr="00FA7151" w14:paraId="6674ECC6" w14:textId="77777777" w:rsidTr="00DA4BD1">
        <w:trPr>
          <w:trHeight w:val="70"/>
        </w:trPr>
        <w:tc>
          <w:tcPr>
            <w:tcW w:w="2438" w:type="dxa"/>
            <w:vMerge/>
          </w:tcPr>
          <w:p w14:paraId="1096DC5E" w14:textId="77777777" w:rsidR="00730A80" w:rsidRPr="00FA7151" w:rsidRDefault="00730A80" w:rsidP="00DA4BD1">
            <w:pPr>
              <w:rPr>
                <w:rFonts w:cs="Arial"/>
              </w:rPr>
            </w:pPr>
          </w:p>
        </w:tc>
        <w:tc>
          <w:tcPr>
            <w:tcW w:w="1848" w:type="dxa"/>
          </w:tcPr>
          <w:p w14:paraId="0690A9CA" w14:textId="77777777" w:rsidR="00730A80" w:rsidRPr="00FA7151" w:rsidRDefault="00730A80" w:rsidP="00DA4BD1">
            <w:pPr>
              <w:rPr>
                <w:rFonts w:cs="Arial"/>
              </w:rPr>
            </w:pPr>
            <w:proofErr w:type="gramStart"/>
            <w:r w:rsidRPr="00CA6956">
              <w:rPr>
                <w:rFonts w:cs="Arial"/>
              </w:rPr>
              <w:t>38°08</w:t>
            </w:r>
            <w:proofErr w:type="gramEnd"/>
            <w:r w:rsidRPr="00CA6956">
              <w:rPr>
                <w:rFonts w:cs="Arial"/>
              </w:rPr>
              <w:t xml:space="preserve">'13.0"S </w:t>
            </w:r>
          </w:p>
        </w:tc>
        <w:tc>
          <w:tcPr>
            <w:tcW w:w="1843" w:type="dxa"/>
          </w:tcPr>
          <w:p w14:paraId="76CE613A" w14:textId="77777777" w:rsidR="00730A80" w:rsidRPr="00FA7151" w:rsidRDefault="00730A80" w:rsidP="00DA4BD1">
            <w:pPr>
              <w:rPr>
                <w:rFonts w:cs="Arial"/>
              </w:rPr>
            </w:pPr>
            <w:proofErr w:type="gramStart"/>
            <w:r w:rsidRPr="00CA6956">
              <w:rPr>
                <w:rFonts w:cs="Arial"/>
              </w:rPr>
              <w:t>144°23</w:t>
            </w:r>
            <w:proofErr w:type="gramEnd"/>
            <w:r w:rsidRPr="00CA6956">
              <w:rPr>
                <w:rFonts w:cs="Arial"/>
              </w:rPr>
              <w:t>'02.5"E</w:t>
            </w:r>
          </w:p>
        </w:tc>
      </w:tr>
      <w:tr w:rsidR="00730A80" w:rsidRPr="00FA7151" w14:paraId="4C247CAB" w14:textId="77777777" w:rsidTr="00DA4BD1">
        <w:trPr>
          <w:trHeight w:val="70"/>
        </w:trPr>
        <w:tc>
          <w:tcPr>
            <w:tcW w:w="2438" w:type="dxa"/>
            <w:vMerge/>
          </w:tcPr>
          <w:p w14:paraId="2EAC47C4" w14:textId="77777777" w:rsidR="00730A80" w:rsidRPr="00FA7151" w:rsidRDefault="00730A80" w:rsidP="00DA4BD1">
            <w:pPr>
              <w:rPr>
                <w:rFonts w:cs="Arial"/>
              </w:rPr>
            </w:pPr>
          </w:p>
        </w:tc>
        <w:tc>
          <w:tcPr>
            <w:tcW w:w="1848" w:type="dxa"/>
          </w:tcPr>
          <w:p w14:paraId="2249E9E5" w14:textId="77777777" w:rsidR="00730A80" w:rsidRPr="00FA7151" w:rsidRDefault="00730A80" w:rsidP="00DA4BD1">
            <w:pPr>
              <w:rPr>
                <w:rFonts w:cs="Arial"/>
              </w:rPr>
            </w:pPr>
            <w:r w:rsidRPr="00FA7151">
              <w:rPr>
                <w:rFonts w:cs="Arial"/>
              </w:rPr>
              <w:t xml:space="preserve">38°08'28.7"S </w:t>
            </w:r>
          </w:p>
        </w:tc>
        <w:tc>
          <w:tcPr>
            <w:tcW w:w="1843" w:type="dxa"/>
          </w:tcPr>
          <w:p w14:paraId="089EB8CE" w14:textId="77777777" w:rsidR="00730A80" w:rsidRPr="00FA7151" w:rsidRDefault="00730A80" w:rsidP="00DA4BD1">
            <w:pPr>
              <w:rPr>
                <w:rFonts w:cs="Arial"/>
              </w:rPr>
            </w:pPr>
            <w:proofErr w:type="gramStart"/>
            <w:r w:rsidRPr="00FA7151">
              <w:rPr>
                <w:rFonts w:cs="Arial"/>
              </w:rPr>
              <w:t>144°23</w:t>
            </w:r>
            <w:proofErr w:type="gramEnd"/>
            <w:r w:rsidRPr="00FA7151">
              <w:rPr>
                <w:rFonts w:cs="Arial"/>
              </w:rPr>
              <w:t>'10.9"E</w:t>
            </w:r>
          </w:p>
        </w:tc>
      </w:tr>
      <w:tr w:rsidR="00730A80" w:rsidRPr="00FA7151" w14:paraId="3AC3677D" w14:textId="77777777" w:rsidTr="00DA4BD1">
        <w:trPr>
          <w:trHeight w:val="283"/>
        </w:trPr>
        <w:tc>
          <w:tcPr>
            <w:tcW w:w="2438" w:type="dxa"/>
            <w:vMerge/>
          </w:tcPr>
          <w:p w14:paraId="2ECF910D" w14:textId="77777777" w:rsidR="00730A80" w:rsidRPr="00FA7151" w:rsidRDefault="00730A80" w:rsidP="00DA4BD1">
            <w:pPr>
              <w:rPr>
                <w:rFonts w:cs="Arial"/>
              </w:rPr>
            </w:pPr>
          </w:p>
        </w:tc>
        <w:tc>
          <w:tcPr>
            <w:tcW w:w="1848" w:type="dxa"/>
          </w:tcPr>
          <w:p w14:paraId="6BFC6CE5" w14:textId="77777777" w:rsidR="00730A80" w:rsidRPr="00FA7151" w:rsidRDefault="00730A80" w:rsidP="00DA4BD1">
            <w:pPr>
              <w:rPr>
                <w:rFonts w:cs="Arial"/>
              </w:rPr>
            </w:pPr>
            <w:r w:rsidRPr="00FA7151">
              <w:rPr>
                <w:rFonts w:cs="Arial"/>
              </w:rPr>
              <w:t xml:space="preserve">38°08'31.5"S </w:t>
            </w:r>
          </w:p>
        </w:tc>
        <w:tc>
          <w:tcPr>
            <w:tcW w:w="1843" w:type="dxa"/>
          </w:tcPr>
          <w:p w14:paraId="4DEA90D7" w14:textId="77777777" w:rsidR="00730A80" w:rsidRPr="00FA7151" w:rsidRDefault="00730A80" w:rsidP="00DA4BD1">
            <w:pPr>
              <w:rPr>
                <w:rFonts w:cs="Arial"/>
              </w:rPr>
            </w:pPr>
            <w:proofErr w:type="gramStart"/>
            <w:r w:rsidRPr="00FA7151">
              <w:rPr>
                <w:rFonts w:cs="Arial"/>
              </w:rPr>
              <w:t>144°22</w:t>
            </w:r>
            <w:proofErr w:type="gramEnd"/>
            <w:r w:rsidRPr="00FA7151">
              <w:rPr>
                <w:rFonts w:cs="Arial"/>
              </w:rPr>
              <w:t>'59.6"E</w:t>
            </w:r>
          </w:p>
        </w:tc>
      </w:tr>
    </w:tbl>
    <w:p w14:paraId="75660903" w14:textId="77777777" w:rsidR="00730A80" w:rsidRDefault="00730A80" w:rsidP="00730A80">
      <w:pPr>
        <w:rPr>
          <w:rFonts w:cs="Arial"/>
          <w:szCs w:val="22"/>
          <w:lang w:val="en-AU"/>
        </w:rPr>
      </w:pPr>
    </w:p>
    <w:p w14:paraId="6674B9CA" w14:textId="77777777" w:rsidR="00730A80" w:rsidRDefault="00730A80" w:rsidP="00730A80">
      <w:pPr>
        <w:rPr>
          <w:szCs w:val="22"/>
          <w:lang w:val="en-AU"/>
        </w:rPr>
      </w:pPr>
      <w:r w:rsidRPr="00351BCF">
        <w:rPr>
          <w:rFonts w:cs="Arial"/>
          <w:szCs w:val="22"/>
          <w:lang w:val="en-AU"/>
        </w:rPr>
        <w:t xml:space="preserve">The exclusion zone will be in effect </w:t>
      </w:r>
      <w:r>
        <w:rPr>
          <w:szCs w:val="22"/>
          <w:lang w:val="en-AU"/>
        </w:rPr>
        <w:t>between:</w:t>
      </w:r>
    </w:p>
    <w:p w14:paraId="27086468" w14:textId="77777777" w:rsidR="00730A80" w:rsidRDefault="00730A80" w:rsidP="00730A80">
      <w:pPr>
        <w:rPr>
          <w:szCs w:val="22"/>
          <w:lang w:val="en-AU"/>
        </w:rPr>
      </w:pPr>
    </w:p>
    <w:p w14:paraId="0800C473" w14:textId="77777777" w:rsidR="00730A80" w:rsidRDefault="00730A80" w:rsidP="00730A80">
      <w:pPr>
        <w:rPr>
          <w:rFonts w:cs="Arial"/>
        </w:rPr>
      </w:pPr>
      <w:r w:rsidRPr="00EF6A48">
        <w:rPr>
          <w:rFonts w:cs="Arial"/>
        </w:rPr>
        <w:t xml:space="preserve">12:00pm – 3:50pm </w:t>
      </w:r>
      <w:r w:rsidRPr="0038798A">
        <w:rPr>
          <w:rFonts w:cs="Arial"/>
        </w:rPr>
        <w:t>Saturday 1</w:t>
      </w:r>
      <w:r>
        <w:rPr>
          <w:rFonts w:cs="Arial"/>
        </w:rPr>
        <w:t>4</w:t>
      </w:r>
      <w:r w:rsidRPr="0038798A">
        <w:rPr>
          <w:rFonts w:cs="Arial"/>
        </w:rPr>
        <w:t xml:space="preserve"> March 202</w:t>
      </w:r>
      <w:r>
        <w:rPr>
          <w:rFonts w:cs="Arial"/>
        </w:rPr>
        <w:t>6</w:t>
      </w:r>
      <w:r w:rsidRPr="0038798A">
        <w:rPr>
          <w:rFonts w:cs="Arial"/>
        </w:rPr>
        <w:t xml:space="preserve"> </w:t>
      </w:r>
      <w:r>
        <w:rPr>
          <w:rFonts w:cs="Arial"/>
        </w:rPr>
        <w:t>and</w:t>
      </w:r>
    </w:p>
    <w:p w14:paraId="207D1B03" w14:textId="77777777" w:rsidR="00730A80" w:rsidRPr="00351BCF" w:rsidRDefault="00730A80" w:rsidP="00730A80">
      <w:pPr>
        <w:rPr>
          <w:rFonts w:cs="Arial"/>
          <w:szCs w:val="22"/>
          <w:lang w:val="en-AU"/>
        </w:rPr>
      </w:pPr>
      <w:r w:rsidRPr="00EF6A48">
        <w:rPr>
          <w:rFonts w:cs="Arial"/>
        </w:rPr>
        <w:t xml:space="preserve">10:00am – 1:50pm </w:t>
      </w:r>
      <w:r w:rsidRPr="0038798A">
        <w:rPr>
          <w:rFonts w:cs="Arial"/>
        </w:rPr>
        <w:t>Sunday</w:t>
      </w:r>
      <w:r>
        <w:rPr>
          <w:rFonts w:cs="Arial"/>
        </w:rPr>
        <w:t xml:space="preserve"> 15</w:t>
      </w:r>
      <w:r w:rsidRPr="0038798A">
        <w:rPr>
          <w:rFonts w:cs="Arial"/>
        </w:rPr>
        <w:t xml:space="preserve"> March</w:t>
      </w:r>
      <w:r w:rsidRPr="0038798A">
        <w:rPr>
          <w:rFonts w:eastAsia="Times New Roman" w:cs="Arial"/>
        </w:rPr>
        <w:t xml:space="preserve"> 202</w:t>
      </w:r>
      <w:r>
        <w:rPr>
          <w:rFonts w:eastAsia="Times New Roman" w:cs="Arial"/>
        </w:rPr>
        <w:t>6</w:t>
      </w:r>
    </w:p>
    <w:p w14:paraId="7A821482" w14:textId="77777777" w:rsidR="00730A80" w:rsidRPr="00351BCF" w:rsidRDefault="00730A80" w:rsidP="00730A80">
      <w:pPr>
        <w:spacing w:before="40"/>
        <w:rPr>
          <w:rFonts w:cs="Arial"/>
          <w:color w:val="000000"/>
          <w:szCs w:val="22"/>
          <w:lang w:val="en-AU"/>
        </w:rPr>
      </w:pPr>
    </w:p>
    <w:p w14:paraId="6B59B7EF" w14:textId="77777777" w:rsidR="00730A80" w:rsidRPr="00351BCF" w:rsidRDefault="00730A80" w:rsidP="00730A80">
      <w:pPr>
        <w:rPr>
          <w:rFonts w:cs="Arial"/>
          <w:szCs w:val="22"/>
          <w:lang w:val="en-AU"/>
        </w:rPr>
      </w:pPr>
      <w:r>
        <w:rPr>
          <w:rFonts w:cs="Arial"/>
          <w:b/>
          <w:bCs/>
          <w:color w:val="000000"/>
          <w:szCs w:val="22"/>
          <w:lang w:val="en-AU" w:eastAsia="en-AU"/>
        </w:rPr>
        <w:t>Ports Victoria</w:t>
      </w:r>
    </w:p>
    <w:p w14:paraId="6BF23DA3" w14:textId="77777777" w:rsidR="00730A80" w:rsidRPr="00351BCF" w:rsidRDefault="00730A80" w:rsidP="00730A80">
      <w:pPr>
        <w:rPr>
          <w:rFonts w:cs="Arial"/>
          <w:szCs w:val="22"/>
          <w:lang w:val="en-AU"/>
        </w:rPr>
      </w:pPr>
      <w:r w:rsidRPr="00351BCF">
        <w:rPr>
          <w:rFonts w:cs="Arial"/>
          <w:szCs w:val="22"/>
          <w:lang w:val="en-AU"/>
        </w:rPr>
        <w:t xml:space="preserve">Dated: </w:t>
      </w:r>
      <w:sdt>
        <w:sdtPr>
          <w:rPr>
            <w:rFonts w:cs="Arial"/>
            <w:szCs w:val="22"/>
            <w:lang w:val="en-AU"/>
          </w:rPr>
          <w:id w:val="-1494866571"/>
          <w:placeholder>
            <w:docPart w:val="520F4DC8AA884168B4460C19E77DB1C8"/>
          </w:placeholder>
          <w:showingPlcHdr/>
          <w:date>
            <w:dateFormat w:val="d/MM/yyyy"/>
            <w:lid w:val="en-AU"/>
            <w:storeMappedDataAs w:val="dateTime"/>
            <w:calendar w:val="gregorian"/>
          </w:date>
        </w:sdtPr>
        <w:sdtContent>
          <w:r w:rsidRPr="00351BCF">
            <w:rPr>
              <w:rStyle w:val="PlaceholderText"/>
              <w:szCs w:val="22"/>
            </w:rPr>
            <w:t>Click or tap to enter a date.</w:t>
          </w:r>
        </w:sdtContent>
      </w:sdt>
    </w:p>
    <w:p w14:paraId="4733931F" w14:textId="77777777" w:rsidR="00730A80" w:rsidRPr="00351BCF" w:rsidRDefault="00730A80" w:rsidP="00730A80">
      <w:pPr>
        <w:rPr>
          <w:rFonts w:cs="Arial"/>
          <w:szCs w:val="22"/>
          <w:lang w:val="en-AU"/>
        </w:rPr>
      </w:pPr>
    </w:p>
    <w:p w14:paraId="2AA9D0FF" w14:textId="77777777" w:rsidR="00730A80" w:rsidRDefault="00730A80" w:rsidP="00730A80">
      <w:pPr>
        <w:rPr>
          <w:rFonts w:cs="Arial"/>
          <w:color w:val="000000"/>
          <w:szCs w:val="22"/>
          <w:lang w:val="en-AU"/>
        </w:rPr>
      </w:pPr>
      <w:r>
        <w:rPr>
          <w:rFonts w:cs="Arial"/>
          <w:color w:val="000000"/>
          <w:szCs w:val="22"/>
          <w:lang w:val="en-AU"/>
        </w:rPr>
        <w:br w:type="page"/>
      </w:r>
    </w:p>
    <w:p w14:paraId="5A689CE0" w14:textId="10F7B86C" w:rsidR="006E0CC3" w:rsidRDefault="008D1F01" w:rsidP="008664B6">
      <w:pPr>
        <w:pStyle w:val="TSVLetter-Body"/>
        <w:spacing w:before="120" w:after="0" w:line="240" w:lineRule="auto"/>
        <w:rPr>
          <w:szCs w:val="22"/>
          <w:lang w:val="en-AU"/>
        </w:rPr>
      </w:pPr>
      <w:r w:rsidRPr="00351BCF">
        <w:rPr>
          <w:szCs w:val="22"/>
          <w:lang w:val="en-AU"/>
        </w:rPr>
        <w:lastRenderedPageBreak/>
        <w:br w:type="page"/>
      </w:r>
    </w:p>
    <w:p w14:paraId="44BF0A48" w14:textId="77777777" w:rsidR="00730A80" w:rsidRDefault="00730A80" w:rsidP="008664B6">
      <w:pPr>
        <w:pStyle w:val="TSVLetter-Body"/>
        <w:spacing w:before="120" w:after="0" w:line="240" w:lineRule="auto"/>
        <w:rPr>
          <w:szCs w:val="22"/>
          <w:lang w:val="en-AU"/>
        </w:rPr>
      </w:pPr>
    </w:p>
    <w:p w14:paraId="7181209B" w14:textId="77777777" w:rsidR="00730A80" w:rsidRPr="00351BCF" w:rsidRDefault="00730A80" w:rsidP="008664B6">
      <w:pPr>
        <w:pStyle w:val="TSVLetter-Body"/>
        <w:spacing w:before="120" w:after="0" w:line="240" w:lineRule="auto"/>
        <w:rPr>
          <w:szCs w:val="22"/>
          <w:lang w:val="en-AU"/>
        </w:rPr>
      </w:pPr>
    </w:p>
    <w:p w14:paraId="0DE25B12" w14:textId="77777777" w:rsidR="00987844" w:rsidRPr="00351BCF" w:rsidRDefault="00987844" w:rsidP="00987844">
      <w:pPr>
        <w:pStyle w:val="TSVLetter-Body"/>
        <w:spacing w:after="0" w:line="240" w:lineRule="auto"/>
        <w:jc w:val="center"/>
        <w:rPr>
          <w:b/>
          <w:szCs w:val="22"/>
          <w:lang w:val="en-AU"/>
        </w:rPr>
      </w:pPr>
      <w:bookmarkStart w:id="0" w:name="_Hlk514922698"/>
      <w:bookmarkStart w:id="1" w:name="_Hlk514922684"/>
      <w:r w:rsidRPr="00351BCF">
        <w:rPr>
          <w:b/>
          <w:bCs/>
          <w:szCs w:val="22"/>
          <w:lang w:val="en-AU"/>
        </w:rPr>
        <w:t>Section 208(2)</w:t>
      </w:r>
      <w:bookmarkEnd w:id="0"/>
    </w:p>
    <w:bookmarkEnd w:id="1"/>
    <w:p w14:paraId="3FCC6FEC" w14:textId="77777777" w:rsidR="00987844" w:rsidRPr="00351BCF" w:rsidRDefault="00987844" w:rsidP="00987844">
      <w:pPr>
        <w:jc w:val="center"/>
        <w:rPr>
          <w:rFonts w:cs="Arial"/>
          <w:b/>
          <w:szCs w:val="22"/>
          <w:lang w:val="en-AU"/>
        </w:rPr>
      </w:pPr>
      <w:r w:rsidRPr="00351BCF">
        <w:rPr>
          <w:rFonts w:cs="Arial"/>
          <w:b/>
          <w:szCs w:val="22"/>
          <w:lang w:val="en-AU"/>
        </w:rPr>
        <w:t>NOTICE OF BOATING ACTIVITY EXCLUSION ZONE</w:t>
      </w:r>
    </w:p>
    <w:p w14:paraId="20EE74EC" w14:textId="77777777" w:rsidR="00987844" w:rsidRPr="00351BCF" w:rsidRDefault="00987844" w:rsidP="00987844">
      <w:pPr>
        <w:rPr>
          <w:rFonts w:cs="Arial"/>
          <w:szCs w:val="22"/>
          <w:lang w:val="en-AU"/>
        </w:rPr>
      </w:pPr>
    </w:p>
    <w:p w14:paraId="3C0923B3" w14:textId="47EE1E09" w:rsidR="00EF6A48" w:rsidRPr="00351BCF" w:rsidRDefault="00EF6A48" w:rsidP="00EF6A48">
      <w:pPr>
        <w:rPr>
          <w:rFonts w:cs="Arial"/>
          <w:szCs w:val="22"/>
          <w:lang w:val="en-AU"/>
        </w:rPr>
      </w:pPr>
      <w:r>
        <w:rPr>
          <w:rFonts w:cs="Arial"/>
        </w:rPr>
        <w:t>Ports Victoria</w:t>
      </w:r>
      <w:r w:rsidRPr="5982B252">
        <w:rPr>
          <w:rFonts w:cs="Arial"/>
        </w:rPr>
        <w:t xml:space="preserve"> </w:t>
      </w:r>
      <w:r>
        <w:rPr>
          <w:rFonts w:cs="Arial"/>
        </w:rPr>
        <w:t>a</w:t>
      </w:r>
      <w:r w:rsidRPr="5982B252">
        <w:rPr>
          <w:rFonts w:cs="Arial"/>
        </w:rPr>
        <w:t>s the port management authority for the Port of Geelong</w:t>
      </w:r>
      <w:r>
        <w:rPr>
          <w:rFonts w:cs="Arial"/>
        </w:rPr>
        <w:t xml:space="preserve"> port waters</w:t>
      </w:r>
      <w:r w:rsidRPr="00351BCF">
        <w:rPr>
          <w:rFonts w:cs="Arial"/>
          <w:szCs w:val="22"/>
          <w:lang w:val="en-AU"/>
        </w:rPr>
        <w:t xml:space="preserve"> hereby gives notice under section 208(2) of the </w:t>
      </w:r>
      <w:r w:rsidRPr="00351BCF">
        <w:rPr>
          <w:rFonts w:cs="Arial"/>
          <w:i/>
          <w:szCs w:val="22"/>
          <w:lang w:val="en-AU"/>
        </w:rPr>
        <w:t>Marine Safety Act 2010 (Vic)</w:t>
      </w:r>
      <w:r w:rsidRPr="00351BCF">
        <w:rPr>
          <w:rFonts w:cs="Arial"/>
          <w:szCs w:val="22"/>
          <w:lang w:val="en-AU"/>
        </w:rPr>
        <w:t xml:space="preserve"> that all persons and vessels not registered to take part in the </w:t>
      </w:r>
      <w:r>
        <w:rPr>
          <w:rFonts w:cs="Arial"/>
          <w:szCs w:val="22"/>
          <w:lang w:val="en-AU"/>
        </w:rPr>
        <w:t xml:space="preserve">2026 Geelong Offshore </w:t>
      </w:r>
      <w:proofErr w:type="spellStart"/>
      <w:r>
        <w:rPr>
          <w:rFonts w:cs="Arial"/>
          <w:szCs w:val="22"/>
          <w:lang w:val="en-AU"/>
        </w:rPr>
        <w:t>Superboat</w:t>
      </w:r>
      <w:proofErr w:type="spellEnd"/>
      <w:r>
        <w:rPr>
          <w:rFonts w:cs="Arial"/>
          <w:szCs w:val="22"/>
          <w:lang w:val="en-AU"/>
        </w:rPr>
        <w:t xml:space="preserve"> Race</w:t>
      </w:r>
      <w:r w:rsidRPr="00F0449A">
        <w:rPr>
          <w:rFonts w:cs="Arial"/>
          <w:szCs w:val="22"/>
          <w:lang w:val="en-AU"/>
        </w:rPr>
        <w:t xml:space="preserve"> </w:t>
      </w:r>
      <w:r w:rsidRPr="00351BCF">
        <w:rPr>
          <w:rFonts w:cs="Arial"/>
          <w:szCs w:val="22"/>
          <w:lang w:val="en-AU"/>
        </w:rPr>
        <w:t>are prohibited from entering and remaining in the following waters.</w:t>
      </w:r>
    </w:p>
    <w:p w14:paraId="45AB6E82" w14:textId="77777777" w:rsidR="00EF6A48" w:rsidRPr="00351BCF" w:rsidRDefault="00EF6A48" w:rsidP="00EF6A48">
      <w:pPr>
        <w:rPr>
          <w:rFonts w:cs="Arial"/>
          <w:szCs w:val="22"/>
          <w:lang w:val="en-AU"/>
        </w:rPr>
      </w:pPr>
    </w:p>
    <w:p w14:paraId="5CBB3AF4" w14:textId="77777777" w:rsidR="00EF6A48" w:rsidRDefault="00EF6A48" w:rsidP="00EF6A48">
      <w:pPr>
        <w:rPr>
          <w:rFonts w:cs="Arial"/>
        </w:rPr>
      </w:pPr>
      <w:r w:rsidRPr="00351BCF">
        <w:rPr>
          <w:rFonts w:cs="Arial"/>
          <w:szCs w:val="22"/>
          <w:lang w:val="en-AU"/>
        </w:rPr>
        <w:t xml:space="preserve">Waters of </w:t>
      </w:r>
      <w:r>
        <w:rPr>
          <w:rFonts w:cs="Arial"/>
          <w:szCs w:val="22"/>
          <w:lang w:val="en-AU"/>
        </w:rPr>
        <w:t>Corio Bay</w:t>
      </w:r>
      <w:r w:rsidRPr="00351BCF">
        <w:rPr>
          <w:rFonts w:cs="Arial"/>
          <w:szCs w:val="22"/>
          <w:lang w:val="en-AU"/>
        </w:rPr>
        <w:t xml:space="preserve"> –</w:t>
      </w:r>
      <w:bookmarkStart w:id="2" w:name="_Hlk191031440"/>
      <w:r>
        <w:rPr>
          <w:rFonts w:cs="Arial"/>
          <w:szCs w:val="22"/>
          <w:lang w:val="en-AU"/>
        </w:rPr>
        <w:t xml:space="preserve"> </w:t>
      </w:r>
      <w:r>
        <w:rPr>
          <w:rFonts w:cs="Arial"/>
        </w:rPr>
        <w:t>along the southern section between</w:t>
      </w:r>
      <w:r w:rsidRPr="00B93141">
        <w:rPr>
          <w:rFonts w:cs="Arial"/>
        </w:rPr>
        <w:t xml:space="preserve"> </w:t>
      </w:r>
      <w:proofErr w:type="spellStart"/>
      <w:r w:rsidRPr="00B93141">
        <w:rPr>
          <w:rFonts w:cs="Arial"/>
        </w:rPr>
        <w:t>Rippleside</w:t>
      </w:r>
      <w:proofErr w:type="spellEnd"/>
      <w:r w:rsidRPr="00B93141">
        <w:rPr>
          <w:rFonts w:cs="Arial"/>
        </w:rPr>
        <w:t xml:space="preserve"> </w:t>
      </w:r>
      <w:r>
        <w:rPr>
          <w:rFonts w:cs="Arial"/>
        </w:rPr>
        <w:t>and</w:t>
      </w:r>
      <w:r w:rsidRPr="00B93141">
        <w:rPr>
          <w:rFonts w:cs="Arial"/>
        </w:rPr>
        <w:t xml:space="preserve"> </w:t>
      </w:r>
      <w:proofErr w:type="spellStart"/>
      <w:r w:rsidRPr="00B93141">
        <w:rPr>
          <w:rFonts w:cs="Arial"/>
        </w:rPr>
        <w:t>Limeburners</w:t>
      </w:r>
      <w:proofErr w:type="spellEnd"/>
      <w:r w:rsidRPr="00B93141">
        <w:rPr>
          <w:rFonts w:cs="Arial"/>
        </w:rPr>
        <w:t xml:space="preserve"> Point</w:t>
      </w:r>
      <w:r>
        <w:rPr>
          <w:lang w:val="en-GB"/>
        </w:rPr>
        <w:t>,</w:t>
      </w:r>
      <w:r w:rsidRPr="00B93141">
        <w:rPr>
          <w:rFonts w:cs="Arial"/>
        </w:rPr>
        <w:t xml:space="preserve"> bound by the following points marked by buoys</w:t>
      </w:r>
      <w:r>
        <w:rPr>
          <w:rFonts w:cs="Arial"/>
        </w:rPr>
        <w:t xml:space="preserve"> at approximate locations</w:t>
      </w:r>
      <w:r w:rsidRPr="00B93141">
        <w:rPr>
          <w:rFonts w:cs="Arial"/>
        </w:rPr>
        <w:t>:</w:t>
      </w:r>
    </w:p>
    <w:bookmarkEnd w:id="2"/>
    <w:p w14:paraId="65217411" w14:textId="77777777" w:rsidR="00987844" w:rsidRPr="00351BCF" w:rsidRDefault="00987844" w:rsidP="00987844">
      <w:pPr>
        <w:rPr>
          <w:rFonts w:cs="Arial"/>
          <w:szCs w:val="22"/>
          <w:lang w:val="en-AU"/>
        </w:rPr>
      </w:pPr>
    </w:p>
    <w:tbl>
      <w:tblPr>
        <w:tblStyle w:val="TableGrid"/>
        <w:tblW w:w="0" w:type="auto"/>
        <w:tblInd w:w="250" w:type="dxa"/>
        <w:tblLook w:val="04A0" w:firstRow="1" w:lastRow="0" w:firstColumn="1" w:lastColumn="0" w:noHBand="0" w:noVBand="1"/>
      </w:tblPr>
      <w:tblGrid>
        <w:gridCol w:w="2438"/>
        <w:gridCol w:w="1848"/>
        <w:gridCol w:w="1843"/>
      </w:tblGrid>
      <w:tr w:rsidR="00EF6A48" w:rsidRPr="00FA7151" w14:paraId="611067B2" w14:textId="77777777" w:rsidTr="00A3627E">
        <w:trPr>
          <w:trHeight w:val="283"/>
        </w:trPr>
        <w:tc>
          <w:tcPr>
            <w:tcW w:w="2438" w:type="dxa"/>
            <w:vMerge w:val="restart"/>
            <w:vAlign w:val="center"/>
          </w:tcPr>
          <w:p w14:paraId="07852403" w14:textId="77777777" w:rsidR="00EF6A48" w:rsidRPr="00FA7151" w:rsidRDefault="00EF6A48" w:rsidP="00A3627E">
            <w:pPr>
              <w:ind w:firstLine="142"/>
              <w:rPr>
                <w:rFonts w:cs="Arial"/>
              </w:rPr>
            </w:pPr>
            <w:r w:rsidRPr="00FA7151">
              <w:rPr>
                <w:rFonts w:cs="Arial"/>
              </w:rPr>
              <w:t>Perimeter buoys</w:t>
            </w:r>
          </w:p>
          <w:p w14:paraId="19C33A45" w14:textId="77777777" w:rsidR="00EF6A48" w:rsidRPr="00FA7151" w:rsidRDefault="00EF6A48" w:rsidP="00A3627E">
            <w:pPr>
              <w:rPr>
                <w:rFonts w:cs="Arial"/>
              </w:rPr>
            </w:pPr>
          </w:p>
        </w:tc>
        <w:tc>
          <w:tcPr>
            <w:tcW w:w="1848" w:type="dxa"/>
          </w:tcPr>
          <w:p w14:paraId="719F1EDD" w14:textId="77777777" w:rsidR="00EF6A48" w:rsidRPr="00FA7151" w:rsidRDefault="00EF6A48" w:rsidP="00A3627E">
            <w:pPr>
              <w:rPr>
                <w:rFonts w:cs="Arial"/>
                <w:b/>
              </w:rPr>
            </w:pPr>
            <w:r w:rsidRPr="00FA7151">
              <w:rPr>
                <w:rFonts w:cs="Arial"/>
                <w:b/>
              </w:rPr>
              <w:t>Latitude</w:t>
            </w:r>
          </w:p>
        </w:tc>
        <w:tc>
          <w:tcPr>
            <w:tcW w:w="1843" w:type="dxa"/>
          </w:tcPr>
          <w:p w14:paraId="006FEE2A" w14:textId="77777777" w:rsidR="00EF6A48" w:rsidRPr="00FA7151" w:rsidRDefault="00EF6A48" w:rsidP="00A3627E">
            <w:pPr>
              <w:rPr>
                <w:rFonts w:cs="Arial"/>
                <w:b/>
              </w:rPr>
            </w:pPr>
            <w:r w:rsidRPr="00FA7151">
              <w:rPr>
                <w:rFonts w:cs="Arial"/>
                <w:b/>
              </w:rPr>
              <w:t>Longitude</w:t>
            </w:r>
          </w:p>
        </w:tc>
      </w:tr>
      <w:tr w:rsidR="00EF6A48" w:rsidRPr="00FA7151" w14:paraId="79FE273F" w14:textId="77777777" w:rsidTr="00A3627E">
        <w:trPr>
          <w:trHeight w:val="283"/>
        </w:trPr>
        <w:tc>
          <w:tcPr>
            <w:tcW w:w="2438" w:type="dxa"/>
            <w:vMerge/>
          </w:tcPr>
          <w:p w14:paraId="4D66F879" w14:textId="77777777" w:rsidR="00EF6A48" w:rsidRPr="00FA7151" w:rsidRDefault="00EF6A48" w:rsidP="00A3627E">
            <w:pPr>
              <w:rPr>
                <w:rFonts w:cs="Arial"/>
              </w:rPr>
            </w:pPr>
          </w:p>
        </w:tc>
        <w:tc>
          <w:tcPr>
            <w:tcW w:w="1848" w:type="dxa"/>
          </w:tcPr>
          <w:p w14:paraId="025712FA" w14:textId="77777777" w:rsidR="00EF6A48" w:rsidRPr="00FA7151" w:rsidRDefault="00EF6A48" w:rsidP="00A3627E">
            <w:pPr>
              <w:rPr>
                <w:rFonts w:cs="Arial"/>
              </w:rPr>
            </w:pPr>
            <w:r w:rsidRPr="00ED5A34">
              <w:rPr>
                <w:rFonts w:cs="Arial"/>
              </w:rPr>
              <w:t xml:space="preserve">38°08'28.8"S </w:t>
            </w:r>
          </w:p>
        </w:tc>
        <w:tc>
          <w:tcPr>
            <w:tcW w:w="1843" w:type="dxa"/>
          </w:tcPr>
          <w:p w14:paraId="617FAC34" w14:textId="77777777" w:rsidR="00EF6A48" w:rsidRPr="00FA7151" w:rsidRDefault="00EF6A48" w:rsidP="00A3627E">
            <w:pPr>
              <w:rPr>
                <w:rFonts w:cs="Arial"/>
              </w:rPr>
            </w:pPr>
            <w:proofErr w:type="gramStart"/>
            <w:r w:rsidRPr="00ED5A34">
              <w:rPr>
                <w:rFonts w:cs="Arial"/>
              </w:rPr>
              <w:t>144°21</w:t>
            </w:r>
            <w:proofErr w:type="gramEnd"/>
            <w:r w:rsidRPr="00ED5A34">
              <w:rPr>
                <w:rFonts w:cs="Arial"/>
              </w:rPr>
              <w:t>'50.1"E</w:t>
            </w:r>
          </w:p>
        </w:tc>
      </w:tr>
      <w:tr w:rsidR="00EF6A48" w:rsidRPr="00FA7151" w14:paraId="2A05A3B8" w14:textId="77777777" w:rsidTr="00A3627E">
        <w:trPr>
          <w:trHeight w:val="283"/>
        </w:trPr>
        <w:tc>
          <w:tcPr>
            <w:tcW w:w="2438" w:type="dxa"/>
            <w:vMerge/>
          </w:tcPr>
          <w:p w14:paraId="2634A35C" w14:textId="77777777" w:rsidR="00EF6A48" w:rsidRPr="00FA7151" w:rsidRDefault="00EF6A48" w:rsidP="00A3627E">
            <w:pPr>
              <w:rPr>
                <w:rFonts w:cs="Arial"/>
              </w:rPr>
            </w:pPr>
          </w:p>
        </w:tc>
        <w:tc>
          <w:tcPr>
            <w:tcW w:w="1848" w:type="dxa"/>
          </w:tcPr>
          <w:p w14:paraId="4C6BC37B" w14:textId="77777777" w:rsidR="00EF6A48" w:rsidRPr="00FA7151" w:rsidRDefault="00EF6A48" w:rsidP="00A3627E">
            <w:pPr>
              <w:rPr>
                <w:rFonts w:cs="Arial"/>
              </w:rPr>
            </w:pPr>
            <w:r w:rsidRPr="00ED5A34">
              <w:rPr>
                <w:rFonts w:cs="Arial"/>
              </w:rPr>
              <w:t xml:space="preserve">38°08'23.6"S </w:t>
            </w:r>
          </w:p>
        </w:tc>
        <w:tc>
          <w:tcPr>
            <w:tcW w:w="1843" w:type="dxa"/>
          </w:tcPr>
          <w:p w14:paraId="5D373553" w14:textId="77777777" w:rsidR="00EF6A48" w:rsidRPr="00FA7151" w:rsidRDefault="00EF6A48" w:rsidP="00A3627E">
            <w:pPr>
              <w:rPr>
                <w:rFonts w:cs="Arial"/>
              </w:rPr>
            </w:pPr>
            <w:proofErr w:type="gramStart"/>
            <w:r w:rsidRPr="00ED5A34">
              <w:rPr>
                <w:rFonts w:cs="Arial"/>
              </w:rPr>
              <w:t>144°21</w:t>
            </w:r>
            <w:proofErr w:type="gramEnd"/>
            <w:r w:rsidRPr="00ED5A34">
              <w:rPr>
                <w:rFonts w:cs="Arial"/>
              </w:rPr>
              <w:t>'45.3"E</w:t>
            </w:r>
          </w:p>
        </w:tc>
      </w:tr>
      <w:tr w:rsidR="00EF6A48" w:rsidRPr="00FA7151" w14:paraId="63DC99D5" w14:textId="77777777" w:rsidTr="00A3627E">
        <w:trPr>
          <w:trHeight w:val="283"/>
        </w:trPr>
        <w:tc>
          <w:tcPr>
            <w:tcW w:w="2438" w:type="dxa"/>
            <w:vMerge/>
          </w:tcPr>
          <w:p w14:paraId="35669945" w14:textId="77777777" w:rsidR="00EF6A48" w:rsidRPr="00FA7151" w:rsidRDefault="00EF6A48" w:rsidP="00A3627E">
            <w:pPr>
              <w:rPr>
                <w:rFonts w:cs="Arial"/>
              </w:rPr>
            </w:pPr>
          </w:p>
        </w:tc>
        <w:tc>
          <w:tcPr>
            <w:tcW w:w="1848" w:type="dxa"/>
          </w:tcPr>
          <w:p w14:paraId="3C12B439" w14:textId="77777777" w:rsidR="00EF6A48" w:rsidRPr="00FA7151" w:rsidRDefault="00EF6A48" w:rsidP="00A3627E">
            <w:pPr>
              <w:rPr>
                <w:rFonts w:cs="Arial"/>
              </w:rPr>
            </w:pPr>
            <w:proofErr w:type="gramStart"/>
            <w:r w:rsidRPr="00ED5A34">
              <w:rPr>
                <w:rFonts w:cs="Arial"/>
              </w:rPr>
              <w:t>38°08</w:t>
            </w:r>
            <w:proofErr w:type="gramEnd"/>
            <w:r w:rsidRPr="00ED5A34">
              <w:rPr>
                <w:rFonts w:cs="Arial"/>
              </w:rPr>
              <w:t xml:space="preserve">'10.3"S </w:t>
            </w:r>
          </w:p>
        </w:tc>
        <w:tc>
          <w:tcPr>
            <w:tcW w:w="1843" w:type="dxa"/>
          </w:tcPr>
          <w:p w14:paraId="3498C57A" w14:textId="77777777" w:rsidR="00EF6A48" w:rsidRPr="00FA7151" w:rsidRDefault="00EF6A48" w:rsidP="00A3627E">
            <w:pPr>
              <w:rPr>
                <w:rFonts w:cs="Arial"/>
              </w:rPr>
            </w:pPr>
            <w:proofErr w:type="gramStart"/>
            <w:r w:rsidRPr="00ED5A34">
              <w:rPr>
                <w:rFonts w:cs="Arial"/>
              </w:rPr>
              <w:t>144°21</w:t>
            </w:r>
            <w:proofErr w:type="gramEnd"/>
            <w:r w:rsidRPr="00ED5A34">
              <w:rPr>
                <w:rFonts w:cs="Arial"/>
              </w:rPr>
              <w:t>'41.4"E</w:t>
            </w:r>
          </w:p>
        </w:tc>
      </w:tr>
      <w:tr w:rsidR="00EF6A48" w:rsidRPr="00FA7151" w14:paraId="04DBB774" w14:textId="77777777" w:rsidTr="00A3627E">
        <w:trPr>
          <w:trHeight w:val="283"/>
        </w:trPr>
        <w:tc>
          <w:tcPr>
            <w:tcW w:w="2438" w:type="dxa"/>
            <w:vMerge/>
          </w:tcPr>
          <w:p w14:paraId="21066948" w14:textId="77777777" w:rsidR="00EF6A48" w:rsidRPr="00FA7151" w:rsidRDefault="00EF6A48" w:rsidP="00A3627E">
            <w:pPr>
              <w:rPr>
                <w:rFonts w:cs="Arial"/>
              </w:rPr>
            </w:pPr>
          </w:p>
        </w:tc>
        <w:tc>
          <w:tcPr>
            <w:tcW w:w="1848" w:type="dxa"/>
          </w:tcPr>
          <w:p w14:paraId="0E01AE06" w14:textId="77777777" w:rsidR="00EF6A48" w:rsidRPr="00FA7151" w:rsidRDefault="00EF6A48" w:rsidP="00A3627E">
            <w:pPr>
              <w:rPr>
                <w:rFonts w:cs="Arial"/>
              </w:rPr>
            </w:pPr>
            <w:proofErr w:type="gramStart"/>
            <w:r w:rsidRPr="00ED5A34">
              <w:rPr>
                <w:rFonts w:cs="Arial"/>
              </w:rPr>
              <w:t>38°08</w:t>
            </w:r>
            <w:proofErr w:type="gramEnd"/>
            <w:r w:rsidRPr="00ED5A34">
              <w:rPr>
                <w:rFonts w:cs="Arial"/>
              </w:rPr>
              <w:t xml:space="preserve">'00.2"S </w:t>
            </w:r>
          </w:p>
        </w:tc>
        <w:tc>
          <w:tcPr>
            <w:tcW w:w="1843" w:type="dxa"/>
          </w:tcPr>
          <w:p w14:paraId="717DDEDD" w14:textId="77777777" w:rsidR="00EF6A48" w:rsidRPr="00FA7151" w:rsidRDefault="00EF6A48" w:rsidP="00A3627E">
            <w:pPr>
              <w:rPr>
                <w:rFonts w:cs="Arial"/>
              </w:rPr>
            </w:pPr>
            <w:proofErr w:type="gramStart"/>
            <w:r w:rsidRPr="00ED5A34">
              <w:rPr>
                <w:rFonts w:cs="Arial"/>
              </w:rPr>
              <w:t>144°21</w:t>
            </w:r>
            <w:proofErr w:type="gramEnd"/>
            <w:r w:rsidRPr="00ED5A34">
              <w:rPr>
                <w:rFonts w:cs="Arial"/>
              </w:rPr>
              <w:t>'42.5"E</w:t>
            </w:r>
          </w:p>
        </w:tc>
      </w:tr>
      <w:tr w:rsidR="00EF6A48" w:rsidRPr="00FA7151" w14:paraId="0BE7F1D3" w14:textId="77777777" w:rsidTr="00A3627E">
        <w:trPr>
          <w:trHeight w:val="283"/>
        </w:trPr>
        <w:tc>
          <w:tcPr>
            <w:tcW w:w="2438" w:type="dxa"/>
            <w:vMerge/>
          </w:tcPr>
          <w:p w14:paraId="7C1997A8" w14:textId="77777777" w:rsidR="00EF6A48" w:rsidRPr="00FA7151" w:rsidRDefault="00EF6A48" w:rsidP="00A3627E">
            <w:pPr>
              <w:rPr>
                <w:rFonts w:cs="Arial"/>
              </w:rPr>
            </w:pPr>
          </w:p>
        </w:tc>
        <w:tc>
          <w:tcPr>
            <w:tcW w:w="1848" w:type="dxa"/>
          </w:tcPr>
          <w:p w14:paraId="7CDC02E9" w14:textId="77777777" w:rsidR="00EF6A48" w:rsidRPr="00FA7151" w:rsidRDefault="00EF6A48" w:rsidP="00A3627E">
            <w:pPr>
              <w:rPr>
                <w:rFonts w:cs="Arial"/>
              </w:rPr>
            </w:pPr>
            <w:proofErr w:type="gramStart"/>
            <w:r w:rsidRPr="00ED5A34">
              <w:rPr>
                <w:rFonts w:cs="Arial"/>
              </w:rPr>
              <w:t>38°07</w:t>
            </w:r>
            <w:proofErr w:type="gramEnd"/>
            <w:r w:rsidRPr="00ED5A34">
              <w:rPr>
                <w:rFonts w:cs="Arial"/>
              </w:rPr>
              <w:t xml:space="preserve">'48.4"S </w:t>
            </w:r>
          </w:p>
        </w:tc>
        <w:tc>
          <w:tcPr>
            <w:tcW w:w="1843" w:type="dxa"/>
          </w:tcPr>
          <w:p w14:paraId="1F68A0A7" w14:textId="77777777" w:rsidR="00EF6A48" w:rsidRPr="00FA7151" w:rsidRDefault="00EF6A48" w:rsidP="00A3627E">
            <w:pPr>
              <w:rPr>
                <w:rFonts w:cs="Arial"/>
              </w:rPr>
            </w:pPr>
            <w:proofErr w:type="gramStart"/>
            <w:r w:rsidRPr="00ED5A34">
              <w:rPr>
                <w:rFonts w:cs="Arial"/>
              </w:rPr>
              <w:t>144°21</w:t>
            </w:r>
            <w:proofErr w:type="gramEnd"/>
            <w:r w:rsidRPr="00ED5A34">
              <w:rPr>
                <w:rFonts w:cs="Arial"/>
              </w:rPr>
              <w:t>'42.9"E</w:t>
            </w:r>
          </w:p>
        </w:tc>
      </w:tr>
      <w:tr w:rsidR="00EF6A48" w:rsidRPr="00FA7151" w14:paraId="1F0C2283" w14:textId="77777777" w:rsidTr="00A3627E">
        <w:trPr>
          <w:trHeight w:val="283"/>
        </w:trPr>
        <w:tc>
          <w:tcPr>
            <w:tcW w:w="2438" w:type="dxa"/>
            <w:vMerge/>
          </w:tcPr>
          <w:p w14:paraId="5C34E63F" w14:textId="77777777" w:rsidR="00EF6A48" w:rsidRPr="00FA7151" w:rsidRDefault="00EF6A48" w:rsidP="00A3627E">
            <w:pPr>
              <w:rPr>
                <w:rFonts w:cs="Arial"/>
              </w:rPr>
            </w:pPr>
          </w:p>
        </w:tc>
        <w:tc>
          <w:tcPr>
            <w:tcW w:w="1848" w:type="dxa"/>
          </w:tcPr>
          <w:p w14:paraId="7471DA5F" w14:textId="77777777" w:rsidR="00EF6A48" w:rsidRPr="00FA7151" w:rsidRDefault="00EF6A48" w:rsidP="00A3627E">
            <w:pPr>
              <w:rPr>
                <w:rFonts w:cs="Arial"/>
              </w:rPr>
            </w:pPr>
            <w:r w:rsidRPr="00CA6956">
              <w:rPr>
                <w:rFonts w:cs="Arial"/>
              </w:rPr>
              <w:t xml:space="preserve">38°07'47.8"S </w:t>
            </w:r>
          </w:p>
        </w:tc>
        <w:tc>
          <w:tcPr>
            <w:tcW w:w="1843" w:type="dxa"/>
          </w:tcPr>
          <w:p w14:paraId="4ED36665" w14:textId="77777777" w:rsidR="00EF6A48" w:rsidRPr="00FA7151" w:rsidRDefault="00EF6A48" w:rsidP="00A3627E">
            <w:pPr>
              <w:rPr>
                <w:rFonts w:cs="Arial"/>
              </w:rPr>
            </w:pPr>
            <w:proofErr w:type="gramStart"/>
            <w:r w:rsidRPr="00CA6956">
              <w:rPr>
                <w:rFonts w:cs="Arial"/>
              </w:rPr>
              <w:t>144°21</w:t>
            </w:r>
            <w:proofErr w:type="gramEnd"/>
            <w:r w:rsidRPr="00CA6956">
              <w:rPr>
                <w:rFonts w:cs="Arial"/>
              </w:rPr>
              <w:t>'55.8"E</w:t>
            </w:r>
          </w:p>
        </w:tc>
      </w:tr>
      <w:tr w:rsidR="00EF6A48" w:rsidRPr="00FA7151" w14:paraId="6F72D5CE" w14:textId="77777777" w:rsidTr="00A3627E">
        <w:trPr>
          <w:trHeight w:val="283"/>
        </w:trPr>
        <w:tc>
          <w:tcPr>
            <w:tcW w:w="2438" w:type="dxa"/>
            <w:vMerge/>
          </w:tcPr>
          <w:p w14:paraId="2F94ABB2" w14:textId="77777777" w:rsidR="00EF6A48" w:rsidRPr="00FA7151" w:rsidRDefault="00EF6A48" w:rsidP="00A3627E">
            <w:pPr>
              <w:rPr>
                <w:rFonts w:cs="Arial"/>
              </w:rPr>
            </w:pPr>
          </w:p>
        </w:tc>
        <w:tc>
          <w:tcPr>
            <w:tcW w:w="1848" w:type="dxa"/>
          </w:tcPr>
          <w:p w14:paraId="758B96AA" w14:textId="77777777" w:rsidR="00EF6A48" w:rsidRPr="00FA7151" w:rsidRDefault="00EF6A48" w:rsidP="00A3627E">
            <w:pPr>
              <w:rPr>
                <w:rFonts w:cs="Arial"/>
              </w:rPr>
            </w:pPr>
            <w:proofErr w:type="gramStart"/>
            <w:r w:rsidRPr="00CA6956">
              <w:rPr>
                <w:rFonts w:cs="Arial"/>
              </w:rPr>
              <w:t>38°07</w:t>
            </w:r>
            <w:proofErr w:type="gramEnd"/>
            <w:r w:rsidRPr="00CA6956">
              <w:rPr>
                <w:rFonts w:cs="Arial"/>
              </w:rPr>
              <w:t xml:space="preserve">'53.9"S </w:t>
            </w:r>
          </w:p>
        </w:tc>
        <w:tc>
          <w:tcPr>
            <w:tcW w:w="1843" w:type="dxa"/>
          </w:tcPr>
          <w:p w14:paraId="071FF125" w14:textId="77777777" w:rsidR="00EF6A48" w:rsidRPr="00FA7151" w:rsidRDefault="00EF6A48" w:rsidP="00A3627E">
            <w:pPr>
              <w:rPr>
                <w:rFonts w:cs="Arial"/>
              </w:rPr>
            </w:pPr>
            <w:proofErr w:type="gramStart"/>
            <w:r w:rsidRPr="00CA6956">
              <w:rPr>
                <w:rFonts w:cs="Arial"/>
              </w:rPr>
              <w:t>144°22</w:t>
            </w:r>
            <w:proofErr w:type="gramEnd"/>
            <w:r w:rsidRPr="00CA6956">
              <w:rPr>
                <w:rFonts w:cs="Arial"/>
              </w:rPr>
              <w:t>'13.1"E</w:t>
            </w:r>
          </w:p>
        </w:tc>
      </w:tr>
      <w:tr w:rsidR="00EF6A48" w:rsidRPr="00FA7151" w14:paraId="0F74370C" w14:textId="77777777" w:rsidTr="00A3627E">
        <w:trPr>
          <w:trHeight w:val="283"/>
        </w:trPr>
        <w:tc>
          <w:tcPr>
            <w:tcW w:w="2438" w:type="dxa"/>
            <w:vMerge/>
          </w:tcPr>
          <w:p w14:paraId="238136F9" w14:textId="77777777" w:rsidR="00EF6A48" w:rsidRPr="00FA7151" w:rsidRDefault="00EF6A48" w:rsidP="00A3627E">
            <w:pPr>
              <w:rPr>
                <w:rFonts w:cs="Arial"/>
              </w:rPr>
            </w:pPr>
          </w:p>
        </w:tc>
        <w:tc>
          <w:tcPr>
            <w:tcW w:w="1848" w:type="dxa"/>
          </w:tcPr>
          <w:p w14:paraId="2F26C11B" w14:textId="77777777" w:rsidR="00EF6A48" w:rsidRPr="00FA7151" w:rsidRDefault="00EF6A48" w:rsidP="00A3627E">
            <w:pPr>
              <w:rPr>
                <w:rFonts w:cs="Arial"/>
              </w:rPr>
            </w:pPr>
            <w:proofErr w:type="gramStart"/>
            <w:r w:rsidRPr="00CA6956">
              <w:rPr>
                <w:rFonts w:cs="Arial"/>
              </w:rPr>
              <w:t>38°08</w:t>
            </w:r>
            <w:proofErr w:type="gramEnd"/>
            <w:r w:rsidRPr="00CA6956">
              <w:rPr>
                <w:rFonts w:cs="Arial"/>
              </w:rPr>
              <w:t xml:space="preserve">'16.5"S </w:t>
            </w:r>
          </w:p>
        </w:tc>
        <w:tc>
          <w:tcPr>
            <w:tcW w:w="1843" w:type="dxa"/>
          </w:tcPr>
          <w:p w14:paraId="7CCAE9B1" w14:textId="77777777" w:rsidR="00EF6A48" w:rsidRPr="00FA7151" w:rsidRDefault="00EF6A48" w:rsidP="00A3627E">
            <w:pPr>
              <w:rPr>
                <w:rFonts w:cs="Arial"/>
              </w:rPr>
            </w:pPr>
            <w:proofErr w:type="gramStart"/>
            <w:r w:rsidRPr="00CA6956">
              <w:rPr>
                <w:rFonts w:cs="Arial"/>
              </w:rPr>
              <w:t>144°22</w:t>
            </w:r>
            <w:proofErr w:type="gramEnd"/>
            <w:r w:rsidRPr="00CA6956">
              <w:rPr>
                <w:rFonts w:cs="Arial"/>
              </w:rPr>
              <w:t>'14.8"E</w:t>
            </w:r>
          </w:p>
        </w:tc>
      </w:tr>
      <w:tr w:rsidR="00EF6A48" w:rsidRPr="00FA7151" w14:paraId="445A990B" w14:textId="77777777" w:rsidTr="00A3627E">
        <w:trPr>
          <w:trHeight w:val="283"/>
        </w:trPr>
        <w:tc>
          <w:tcPr>
            <w:tcW w:w="2438" w:type="dxa"/>
            <w:vMerge/>
          </w:tcPr>
          <w:p w14:paraId="787071B1" w14:textId="77777777" w:rsidR="00EF6A48" w:rsidRPr="00FA7151" w:rsidRDefault="00EF6A48" w:rsidP="00A3627E">
            <w:pPr>
              <w:rPr>
                <w:rFonts w:cs="Arial"/>
              </w:rPr>
            </w:pPr>
          </w:p>
        </w:tc>
        <w:tc>
          <w:tcPr>
            <w:tcW w:w="1848" w:type="dxa"/>
          </w:tcPr>
          <w:p w14:paraId="0CC68532" w14:textId="77777777" w:rsidR="00EF6A48" w:rsidRPr="00FA7151" w:rsidRDefault="00EF6A48" w:rsidP="00A3627E">
            <w:pPr>
              <w:rPr>
                <w:rFonts w:cs="Arial"/>
              </w:rPr>
            </w:pPr>
            <w:proofErr w:type="gramStart"/>
            <w:r w:rsidRPr="00CA6956">
              <w:rPr>
                <w:rFonts w:cs="Arial"/>
              </w:rPr>
              <w:t>38°08</w:t>
            </w:r>
            <w:proofErr w:type="gramEnd"/>
            <w:r w:rsidRPr="00CA6956">
              <w:rPr>
                <w:rFonts w:cs="Arial"/>
              </w:rPr>
              <w:t xml:space="preserve">'16.3"S </w:t>
            </w:r>
          </w:p>
        </w:tc>
        <w:tc>
          <w:tcPr>
            <w:tcW w:w="1843" w:type="dxa"/>
          </w:tcPr>
          <w:p w14:paraId="36F0863D" w14:textId="77777777" w:rsidR="00EF6A48" w:rsidRPr="00FA7151" w:rsidRDefault="00EF6A48" w:rsidP="00A3627E">
            <w:pPr>
              <w:rPr>
                <w:rFonts w:cs="Arial"/>
              </w:rPr>
            </w:pPr>
            <w:proofErr w:type="gramStart"/>
            <w:r w:rsidRPr="00CA6956">
              <w:rPr>
                <w:rFonts w:cs="Arial"/>
              </w:rPr>
              <w:t>144°22</w:t>
            </w:r>
            <w:proofErr w:type="gramEnd"/>
            <w:r w:rsidRPr="00CA6956">
              <w:rPr>
                <w:rFonts w:cs="Arial"/>
              </w:rPr>
              <w:t>'36.8"E</w:t>
            </w:r>
          </w:p>
        </w:tc>
      </w:tr>
      <w:tr w:rsidR="00EF6A48" w:rsidRPr="00FA7151" w14:paraId="5C99E257" w14:textId="77777777" w:rsidTr="00A3627E">
        <w:trPr>
          <w:trHeight w:val="70"/>
        </w:trPr>
        <w:tc>
          <w:tcPr>
            <w:tcW w:w="2438" w:type="dxa"/>
            <w:vMerge/>
          </w:tcPr>
          <w:p w14:paraId="62AE0E64" w14:textId="77777777" w:rsidR="00EF6A48" w:rsidRPr="00FA7151" w:rsidRDefault="00EF6A48" w:rsidP="00A3627E">
            <w:pPr>
              <w:rPr>
                <w:rFonts w:cs="Arial"/>
              </w:rPr>
            </w:pPr>
          </w:p>
        </w:tc>
        <w:tc>
          <w:tcPr>
            <w:tcW w:w="1848" w:type="dxa"/>
          </w:tcPr>
          <w:p w14:paraId="4A6AF289" w14:textId="77777777" w:rsidR="00EF6A48" w:rsidRPr="00FA7151" w:rsidRDefault="00EF6A48" w:rsidP="00A3627E">
            <w:pPr>
              <w:rPr>
                <w:rFonts w:cs="Arial"/>
              </w:rPr>
            </w:pPr>
            <w:proofErr w:type="gramStart"/>
            <w:r w:rsidRPr="00CA6956">
              <w:rPr>
                <w:rFonts w:cs="Arial"/>
              </w:rPr>
              <w:t>38°08</w:t>
            </w:r>
            <w:proofErr w:type="gramEnd"/>
            <w:r w:rsidRPr="00CA6956">
              <w:rPr>
                <w:rFonts w:cs="Arial"/>
              </w:rPr>
              <w:t xml:space="preserve">'13.0"S </w:t>
            </w:r>
          </w:p>
        </w:tc>
        <w:tc>
          <w:tcPr>
            <w:tcW w:w="1843" w:type="dxa"/>
          </w:tcPr>
          <w:p w14:paraId="03E7544E" w14:textId="77777777" w:rsidR="00EF6A48" w:rsidRPr="00FA7151" w:rsidRDefault="00EF6A48" w:rsidP="00A3627E">
            <w:pPr>
              <w:rPr>
                <w:rFonts w:cs="Arial"/>
              </w:rPr>
            </w:pPr>
            <w:proofErr w:type="gramStart"/>
            <w:r w:rsidRPr="00CA6956">
              <w:rPr>
                <w:rFonts w:cs="Arial"/>
              </w:rPr>
              <w:t>144°23</w:t>
            </w:r>
            <w:proofErr w:type="gramEnd"/>
            <w:r w:rsidRPr="00CA6956">
              <w:rPr>
                <w:rFonts w:cs="Arial"/>
              </w:rPr>
              <w:t>'02.5"E</w:t>
            </w:r>
          </w:p>
        </w:tc>
      </w:tr>
      <w:tr w:rsidR="00EF6A48" w:rsidRPr="00FA7151" w14:paraId="2461D593" w14:textId="77777777" w:rsidTr="00A3627E">
        <w:trPr>
          <w:trHeight w:val="70"/>
        </w:trPr>
        <w:tc>
          <w:tcPr>
            <w:tcW w:w="2438" w:type="dxa"/>
            <w:vMerge/>
          </w:tcPr>
          <w:p w14:paraId="168D11AE" w14:textId="77777777" w:rsidR="00EF6A48" w:rsidRPr="00FA7151" w:rsidRDefault="00EF6A48" w:rsidP="00A3627E">
            <w:pPr>
              <w:rPr>
                <w:rFonts w:cs="Arial"/>
              </w:rPr>
            </w:pPr>
          </w:p>
        </w:tc>
        <w:tc>
          <w:tcPr>
            <w:tcW w:w="1848" w:type="dxa"/>
          </w:tcPr>
          <w:p w14:paraId="3CEBED2B" w14:textId="77777777" w:rsidR="00EF6A48" w:rsidRPr="00FA7151" w:rsidRDefault="00EF6A48" w:rsidP="00A3627E">
            <w:pPr>
              <w:rPr>
                <w:rFonts w:cs="Arial"/>
              </w:rPr>
            </w:pPr>
            <w:r w:rsidRPr="00FA7151">
              <w:rPr>
                <w:rFonts w:cs="Arial"/>
              </w:rPr>
              <w:t xml:space="preserve">38°08'28.7"S </w:t>
            </w:r>
          </w:p>
        </w:tc>
        <w:tc>
          <w:tcPr>
            <w:tcW w:w="1843" w:type="dxa"/>
          </w:tcPr>
          <w:p w14:paraId="41F663DC" w14:textId="77777777" w:rsidR="00EF6A48" w:rsidRPr="00FA7151" w:rsidRDefault="00EF6A48" w:rsidP="00A3627E">
            <w:pPr>
              <w:rPr>
                <w:rFonts w:cs="Arial"/>
              </w:rPr>
            </w:pPr>
            <w:proofErr w:type="gramStart"/>
            <w:r w:rsidRPr="00FA7151">
              <w:rPr>
                <w:rFonts w:cs="Arial"/>
              </w:rPr>
              <w:t>144°23</w:t>
            </w:r>
            <w:proofErr w:type="gramEnd"/>
            <w:r w:rsidRPr="00FA7151">
              <w:rPr>
                <w:rFonts w:cs="Arial"/>
              </w:rPr>
              <w:t>'10.9"E</w:t>
            </w:r>
          </w:p>
        </w:tc>
      </w:tr>
      <w:tr w:rsidR="00EF6A48" w:rsidRPr="00FA7151" w14:paraId="5B3F86FE" w14:textId="77777777" w:rsidTr="00A3627E">
        <w:trPr>
          <w:trHeight w:val="283"/>
        </w:trPr>
        <w:tc>
          <w:tcPr>
            <w:tcW w:w="2438" w:type="dxa"/>
            <w:vMerge/>
          </w:tcPr>
          <w:p w14:paraId="584B3C65" w14:textId="77777777" w:rsidR="00EF6A48" w:rsidRPr="00FA7151" w:rsidRDefault="00EF6A48" w:rsidP="00A3627E">
            <w:pPr>
              <w:rPr>
                <w:rFonts w:cs="Arial"/>
              </w:rPr>
            </w:pPr>
          </w:p>
        </w:tc>
        <w:tc>
          <w:tcPr>
            <w:tcW w:w="1848" w:type="dxa"/>
          </w:tcPr>
          <w:p w14:paraId="5958E048" w14:textId="77777777" w:rsidR="00EF6A48" w:rsidRPr="00FA7151" w:rsidRDefault="00EF6A48" w:rsidP="00A3627E">
            <w:pPr>
              <w:rPr>
                <w:rFonts w:cs="Arial"/>
              </w:rPr>
            </w:pPr>
            <w:r w:rsidRPr="00FA7151">
              <w:rPr>
                <w:rFonts w:cs="Arial"/>
              </w:rPr>
              <w:t xml:space="preserve">38°08'31.5"S </w:t>
            </w:r>
          </w:p>
        </w:tc>
        <w:tc>
          <w:tcPr>
            <w:tcW w:w="1843" w:type="dxa"/>
          </w:tcPr>
          <w:p w14:paraId="41A11215" w14:textId="77777777" w:rsidR="00EF6A48" w:rsidRPr="00FA7151" w:rsidRDefault="00EF6A48" w:rsidP="00A3627E">
            <w:pPr>
              <w:rPr>
                <w:rFonts w:cs="Arial"/>
              </w:rPr>
            </w:pPr>
            <w:proofErr w:type="gramStart"/>
            <w:r w:rsidRPr="00FA7151">
              <w:rPr>
                <w:rFonts w:cs="Arial"/>
              </w:rPr>
              <w:t>144°22</w:t>
            </w:r>
            <w:proofErr w:type="gramEnd"/>
            <w:r w:rsidRPr="00FA7151">
              <w:rPr>
                <w:rFonts w:cs="Arial"/>
              </w:rPr>
              <w:t>'59.6"E</w:t>
            </w:r>
          </w:p>
        </w:tc>
      </w:tr>
    </w:tbl>
    <w:p w14:paraId="23F4AA91" w14:textId="77777777" w:rsidR="00EF6A48" w:rsidRDefault="00EF6A48" w:rsidP="00EF6A48">
      <w:pPr>
        <w:rPr>
          <w:rFonts w:cs="Arial"/>
          <w:szCs w:val="22"/>
          <w:lang w:val="en-AU"/>
        </w:rPr>
      </w:pPr>
    </w:p>
    <w:p w14:paraId="79A689D6" w14:textId="0502E14A" w:rsidR="00EF6A48" w:rsidRDefault="00EF6A48" w:rsidP="00EF6A48">
      <w:pPr>
        <w:rPr>
          <w:szCs w:val="22"/>
          <w:lang w:val="en-AU"/>
        </w:rPr>
      </w:pPr>
      <w:r w:rsidRPr="00351BCF">
        <w:rPr>
          <w:rFonts w:cs="Arial"/>
          <w:szCs w:val="22"/>
          <w:lang w:val="en-AU"/>
        </w:rPr>
        <w:t xml:space="preserve">The exclusion zone will be in effect </w:t>
      </w:r>
      <w:r>
        <w:rPr>
          <w:szCs w:val="22"/>
          <w:lang w:val="en-AU"/>
        </w:rPr>
        <w:t>between:</w:t>
      </w:r>
    </w:p>
    <w:p w14:paraId="0974D118" w14:textId="77777777" w:rsidR="00EF6A48" w:rsidRDefault="00EF6A48" w:rsidP="00EF6A48">
      <w:pPr>
        <w:rPr>
          <w:szCs w:val="22"/>
          <w:lang w:val="en-AU"/>
        </w:rPr>
      </w:pPr>
    </w:p>
    <w:p w14:paraId="5E082433" w14:textId="77777777" w:rsidR="00EF6A48" w:rsidRDefault="00EF6A48" w:rsidP="00EF6A48">
      <w:pPr>
        <w:rPr>
          <w:rFonts w:cs="Arial"/>
        </w:rPr>
      </w:pPr>
      <w:r w:rsidRPr="00EF6A48">
        <w:rPr>
          <w:rFonts w:cs="Arial"/>
        </w:rPr>
        <w:t xml:space="preserve">12:00pm – 3:50pm </w:t>
      </w:r>
      <w:r w:rsidRPr="0038798A">
        <w:rPr>
          <w:rFonts w:cs="Arial"/>
        </w:rPr>
        <w:t>Saturday 1</w:t>
      </w:r>
      <w:r>
        <w:rPr>
          <w:rFonts w:cs="Arial"/>
        </w:rPr>
        <w:t>4</w:t>
      </w:r>
      <w:r w:rsidRPr="0038798A">
        <w:rPr>
          <w:rFonts w:cs="Arial"/>
        </w:rPr>
        <w:t xml:space="preserve"> March 202</w:t>
      </w:r>
      <w:r>
        <w:rPr>
          <w:rFonts w:cs="Arial"/>
        </w:rPr>
        <w:t>6</w:t>
      </w:r>
      <w:r w:rsidRPr="0038798A">
        <w:rPr>
          <w:rFonts w:cs="Arial"/>
        </w:rPr>
        <w:t xml:space="preserve"> </w:t>
      </w:r>
      <w:r>
        <w:rPr>
          <w:rFonts w:cs="Arial"/>
        </w:rPr>
        <w:t>and</w:t>
      </w:r>
    </w:p>
    <w:p w14:paraId="3C25F603" w14:textId="14301F10" w:rsidR="00EF6A48" w:rsidRPr="00351BCF" w:rsidRDefault="00EF6A48" w:rsidP="00EF6A48">
      <w:pPr>
        <w:rPr>
          <w:rFonts w:cs="Arial"/>
          <w:szCs w:val="22"/>
          <w:lang w:val="en-AU"/>
        </w:rPr>
      </w:pPr>
      <w:r w:rsidRPr="00EF6A48">
        <w:rPr>
          <w:rFonts w:cs="Arial"/>
        </w:rPr>
        <w:t xml:space="preserve">10:00am – 1:50pm </w:t>
      </w:r>
      <w:r w:rsidRPr="0038798A">
        <w:rPr>
          <w:rFonts w:cs="Arial"/>
        </w:rPr>
        <w:t>Sunday</w:t>
      </w:r>
      <w:r>
        <w:rPr>
          <w:rFonts w:cs="Arial"/>
        </w:rPr>
        <w:t xml:space="preserve"> 1</w:t>
      </w:r>
      <w:r w:rsidR="00CB2ADD">
        <w:rPr>
          <w:rFonts w:cs="Arial"/>
        </w:rPr>
        <w:t>5</w:t>
      </w:r>
      <w:r w:rsidRPr="0038798A">
        <w:rPr>
          <w:rFonts w:cs="Arial"/>
        </w:rPr>
        <w:t xml:space="preserve"> March</w:t>
      </w:r>
      <w:r w:rsidRPr="0038798A">
        <w:rPr>
          <w:rFonts w:eastAsia="Times New Roman" w:cs="Arial"/>
        </w:rPr>
        <w:t xml:space="preserve"> 202</w:t>
      </w:r>
      <w:r>
        <w:rPr>
          <w:rFonts w:eastAsia="Times New Roman" w:cs="Arial"/>
        </w:rPr>
        <w:t>6</w:t>
      </w:r>
    </w:p>
    <w:p w14:paraId="63A813F6" w14:textId="77777777" w:rsidR="00987844" w:rsidRPr="00351BCF" w:rsidRDefault="00987844" w:rsidP="00987844">
      <w:pPr>
        <w:spacing w:before="40"/>
        <w:rPr>
          <w:rFonts w:cs="Arial"/>
          <w:color w:val="000000"/>
          <w:szCs w:val="22"/>
          <w:lang w:val="en-AU"/>
        </w:rPr>
      </w:pPr>
    </w:p>
    <w:p w14:paraId="4212B1B0" w14:textId="69507EBD" w:rsidR="00987844" w:rsidRPr="00351BCF" w:rsidRDefault="00EF6A48" w:rsidP="00987844">
      <w:pPr>
        <w:rPr>
          <w:rFonts w:cs="Arial"/>
          <w:szCs w:val="22"/>
          <w:lang w:val="en-AU"/>
        </w:rPr>
      </w:pPr>
      <w:r>
        <w:rPr>
          <w:rFonts w:cs="Arial"/>
          <w:b/>
          <w:bCs/>
          <w:color w:val="000000"/>
          <w:szCs w:val="22"/>
          <w:lang w:val="en-AU" w:eastAsia="en-AU"/>
        </w:rPr>
        <w:t>Ports Victoria</w:t>
      </w:r>
    </w:p>
    <w:p w14:paraId="6237874D" w14:textId="77777777" w:rsidR="00987844" w:rsidRPr="00351BCF" w:rsidRDefault="00987844" w:rsidP="00987844">
      <w:pPr>
        <w:rPr>
          <w:rFonts w:cs="Arial"/>
          <w:szCs w:val="22"/>
          <w:lang w:val="en-AU"/>
        </w:rPr>
      </w:pPr>
      <w:r w:rsidRPr="00351BCF">
        <w:rPr>
          <w:rFonts w:cs="Arial"/>
          <w:szCs w:val="22"/>
          <w:lang w:val="en-AU"/>
        </w:rPr>
        <w:t xml:space="preserve">Dated: </w:t>
      </w:r>
      <w:sdt>
        <w:sdtPr>
          <w:rPr>
            <w:rFonts w:cs="Arial"/>
            <w:szCs w:val="22"/>
            <w:lang w:val="en-AU"/>
          </w:rPr>
          <w:id w:val="600302143"/>
          <w:placeholder>
            <w:docPart w:val="3E9A1BAF3F6C479D825CEAF001889BE3"/>
          </w:placeholder>
          <w:showingPlcHdr/>
          <w:date>
            <w:dateFormat w:val="d/MM/yyyy"/>
            <w:lid w:val="en-AU"/>
            <w:storeMappedDataAs w:val="dateTime"/>
            <w:calendar w:val="gregorian"/>
          </w:date>
        </w:sdtPr>
        <w:sdtContent>
          <w:r w:rsidRPr="00351BCF">
            <w:rPr>
              <w:rStyle w:val="PlaceholderText"/>
              <w:szCs w:val="22"/>
            </w:rPr>
            <w:t>Click or tap to enter a date.</w:t>
          </w:r>
        </w:sdtContent>
      </w:sdt>
    </w:p>
    <w:p w14:paraId="074E7110" w14:textId="77777777" w:rsidR="00987844" w:rsidRPr="00351BCF" w:rsidRDefault="00987844" w:rsidP="00987844">
      <w:pPr>
        <w:rPr>
          <w:rFonts w:cs="Arial"/>
          <w:szCs w:val="22"/>
          <w:lang w:val="en-AU"/>
        </w:rPr>
      </w:pPr>
    </w:p>
    <w:sectPr w:rsidR="00987844" w:rsidRPr="00351BCF" w:rsidSect="005D0357">
      <w:headerReference w:type="even" r:id="rId10"/>
      <w:headerReference w:type="default" r:id="rId11"/>
      <w:footerReference w:type="even" r:id="rId12"/>
      <w:footerReference w:type="default" r:id="rId13"/>
      <w:headerReference w:type="first" r:id="rId14"/>
      <w:footerReference w:type="first" r:id="rId15"/>
      <w:pgSz w:w="11900" w:h="16840"/>
      <w:pgMar w:top="1588" w:right="1077" w:bottom="1440" w:left="1077"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F23C" w14:textId="77777777" w:rsidR="000F76D8" w:rsidRDefault="000F76D8">
      <w:r>
        <w:separator/>
      </w:r>
    </w:p>
  </w:endnote>
  <w:endnote w:type="continuationSeparator" w:id="0">
    <w:p w14:paraId="35F46218" w14:textId="77777777" w:rsidR="000F76D8" w:rsidRDefault="000F76D8">
      <w:r>
        <w:continuationSeparator/>
      </w:r>
    </w:p>
  </w:endnote>
  <w:endnote w:type="continuationNotice" w:id="1">
    <w:p w14:paraId="4917520D" w14:textId="77777777" w:rsidR="000F76D8" w:rsidRDefault="000F7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CD"/>
    <w:family w:val="auto"/>
    <w:notTrueType/>
    <w:pitch w:val="default"/>
    <w:sig w:usb0="00000001" w:usb1="00000000" w:usb2="00000000" w:usb3="00000000" w:csb0="00000000" w:csb1="00000000"/>
  </w:font>
  <w:font w:name="MArial">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I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70D6" w14:textId="77777777" w:rsidR="00C522C7" w:rsidRDefault="00C52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AF95" w14:textId="77777777" w:rsidR="00B63B15" w:rsidRPr="0062785D" w:rsidRDefault="00B63B15" w:rsidP="00165C36">
    <w:pPr>
      <w:pStyle w:val="Footer"/>
      <w:jc w:val="right"/>
      <w:rPr>
        <w:sz w:val="18"/>
      </w:rPr>
    </w:pPr>
    <w:r w:rsidRPr="0062785D">
      <w:rPr>
        <w:sz w:val="18"/>
      </w:rPr>
      <w:t xml:space="preserve">Page </w:t>
    </w:r>
    <w:r w:rsidRPr="0062785D">
      <w:rPr>
        <w:sz w:val="18"/>
      </w:rPr>
      <w:fldChar w:fldCharType="begin"/>
    </w:r>
    <w:r w:rsidRPr="0062785D">
      <w:rPr>
        <w:sz w:val="18"/>
      </w:rPr>
      <w:instrText xml:space="preserve"> PAGE </w:instrText>
    </w:r>
    <w:r w:rsidRPr="0062785D">
      <w:rPr>
        <w:sz w:val="18"/>
      </w:rPr>
      <w:fldChar w:fldCharType="separate"/>
    </w:r>
    <w:r w:rsidR="00D5112E">
      <w:rPr>
        <w:noProof/>
        <w:sz w:val="18"/>
      </w:rPr>
      <w:t>2</w:t>
    </w:r>
    <w:r w:rsidRPr="0062785D">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CBC3" w14:textId="77777777" w:rsidR="00C522C7" w:rsidRDefault="00C52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FD0B" w14:textId="77777777" w:rsidR="000F76D8" w:rsidRDefault="000F76D8">
      <w:r>
        <w:separator/>
      </w:r>
    </w:p>
  </w:footnote>
  <w:footnote w:type="continuationSeparator" w:id="0">
    <w:p w14:paraId="3A9366E8" w14:textId="77777777" w:rsidR="000F76D8" w:rsidRDefault="000F76D8">
      <w:r>
        <w:continuationSeparator/>
      </w:r>
    </w:p>
  </w:footnote>
  <w:footnote w:type="continuationNotice" w:id="1">
    <w:p w14:paraId="736B5A81" w14:textId="77777777" w:rsidR="000F76D8" w:rsidRDefault="000F7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0DA5" w14:textId="77777777" w:rsidR="00C522C7" w:rsidRDefault="00C52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5491" w14:textId="77777777" w:rsidR="00C522C7" w:rsidRDefault="00C52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9A8B" w14:textId="28DF5AC9" w:rsidR="00EC477D" w:rsidRPr="00DA7E52" w:rsidRDefault="00A56D37" w:rsidP="0049225B">
    <w:pPr>
      <w:pStyle w:val="Header"/>
      <w:jc w:val="right"/>
    </w:pPr>
    <w:r>
      <w:rPr>
        <w:noProof/>
      </w:rPr>
      <mc:AlternateContent>
        <mc:Choice Requires="wps">
          <w:drawing>
            <wp:anchor distT="0" distB="0" distL="114300" distR="114300" simplePos="0" relativeHeight="251658242" behindDoc="0" locked="0" layoutInCell="1" allowOverlap="1" wp14:anchorId="498E4786" wp14:editId="1891A5F7">
              <wp:simplePos x="0" y="0"/>
              <wp:positionH relativeFrom="column">
                <wp:posOffset>4585970</wp:posOffset>
              </wp:positionH>
              <wp:positionV relativeFrom="paragraph">
                <wp:posOffset>578485</wp:posOffset>
              </wp:positionV>
              <wp:extent cx="2080260" cy="12522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2080260" cy="1252220"/>
                      </a:xfrm>
                      <a:prstGeom prst="rect">
                        <a:avLst/>
                      </a:prstGeom>
                      <a:solidFill>
                        <a:schemeClr val="lt1"/>
                      </a:solidFill>
                      <a:ln w="6350">
                        <a:noFill/>
                      </a:ln>
                    </wps:spPr>
                    <wps:txbx>
                      <w:txbxContent>
                        <w:p w14:paraId="43A06902" w14:textId="2677D83A" w:rsidR="009C5A02" w:rsidRDefault="009C5A02" w:rsidP="009C5A02">
                          <w:pPr>
                            <w:rPr>
                              <w:rFonts w:ascii="VIC" w:hAnsi="VIC"/>
                              <w:color w:val="221954"/>
                            </w:rPr>
                          </w:pPr>
                          <w:r w:rsidRPr="00C14C6C">
                            <w:rPr>
                              <w:rFonts w:ascii="VIC" w:hAnsi="VIC"/>
                              <w:color w:val="221954"/>
                            </w:rPr>
                            <w:t xml:space="preserve">PO Box </w:t>
                          </w:r>
                          <w:r w:rsidR="00C522C7">
                            <w:rPr>
                              <w:rFonts w:ascii="VIC" w:hAnsi="VIC"/>
                              <w:color w:val="221954"/>
                            </w:rPr>
                            <w:t>1716</w:t>
                          </w:r>
                          <w:r w:rsidRPr="00C14C6C">
                            <w:rPr>
                              <w:rFonts w:ascii="VIC" w:hAnsi="VIC"/>
                              <w:color w:val="221954"/>
                            </w:rPr>
                            <w:t xml:space="preserve">, </w:t>
                          </w:r>
                        </w:p>
                        <w:p w14:paraId="7BE94FC2" w14:textId="77777777" w:rsidR="009C5A02" w:rsidRPr="00C14C6C" w:rsidRDefault="009C5A02" w:rsidP="009C5A02">
                          <w:pPr>
                            <w:rPr>
                              <w:rFonts w:ascii="VIC" w:hAnsi="VIC"/>
                              <w:color w:val="221954"/>
                            </w:rPr>
                          </w:pPr>
                          <w:r w:rsidRPr="00C14C6C">
                            <w:rPr>
                              <w:rFonts w:ascii="VIC" w:hAnsi="VIC"/>
                              <w:color w:val="221954"/>
                            </w:rPr>
                            <w:t>Melbourne Vic 3001</w:t>
                          </w:r>
                        </w:p>
                        <w:p w14:paraId="40A5C41B" w14:textId="77777777" w:rsidR="009C5A02" w:rsidRPr="004453BC" w:rsidRDefault="009C5A02" w:rsidP="009C5A02">
                          <w:pPr>
                            <w:rPr>
                              <w:rFonts w:ascii="VIC" w:hAnsi="VIC"/>
                              <w:color w:val="221954"/>
                            </w:rPr>
                          </w:pPr>
                          <w:r w:rsidRPr="004453BC">
                            <w:rPr>
                              <w:rFonts w:ascii="VIC" w:hAnsi="VIC"/>
                              <w:color w:val="221954"/>
                            </w:rPr>
                            <w:t xml:space="preserve">T </w:t>
                          </w:r>
                          <w:r w:rsidRPr="00C14C6C">
                            <w:rPr>
                              <w:rFonts w:ascii="VIC" w:hAnsi="VIC"/>
                              <w:color w:val="221954"/>
                            </w:rPr>
                            <w:t>1800 638 802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8E4786" id="_x0000_t202" coordsize="21600,21600" o:spt="202" path="m,l,21600r21600,l21600,xe">
              <v:stroke joinstyle="miter"/>
              <v:path gradientshapeok="t" o:connecttype="rect"/>
            </v:shapetype>
            <v:shape id="Text Box 2" o:spid="_x0000_s1026" type="#_x0000_t202" style="position:absolute;left:0;text-align:left;margin-left:361.1pt;margin-top:45.55pt;width:163.8pt;height:98.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" fillcolor="white [3201]" stroked="f" strokeweight=".5pt">
              <v:textbox>
                <w:txbxContent>
                  <w:p w14:paraId="43A06902" w14:textId="2677D83A" w:rsidR="009C5A02" w:rsidRDefault="009C5A02" w:rsidP="009C5A02">
                    <w:pPr>
                      <w:rPr>
                        <w:rFonts w:ascii="VIC" w:hAnsi="VIC"/>
                        <w:color w:val="221954"/>
                      </w:rPr>
                    </w:pPr>
                    <w:r w:rsidRPr="00C14C6C">
                      <w:rPr>
                        <w:rFonts w:ascii="VIC" w:hAnsi="VIC"/>
                        <w:color w:val="221954"/>
                      </w:rPr>
                      <w:t xml:space="preserve">PO Box </w:t>
                    </w:r>
                    <w:r w:rsidR="00C522C7">
                      <w:rPr>
                        <w:rFonts w:ascii="VIC" w:hAnsi="VIC"/>
                        <w:color w:val="221954"/>
                      </w:rPr>
                      <w:t>1716</w:t>
                    </w:r>
                    <w:r w:rsidRPr="00C14C6C">
                      <w:rPr>
                        <w:rFonts w:ascii="VIC" w:hAnsi="VIC"/>
                        <w:color w:val="221954"/>
                      </w:rPr>
                      <w:t xml:space="preserve">, </w:t>
                    </w:r>
                  </w:p>
                  <w:p w14:paraId="7BE94FC2" w14:textId="77777777" w:rsidR="009C5A02" w:rsidRPr="00C14C6C" w:rsidRDefault="009C5A02" w:rsidP="009C5A02">
                    <w:pPr>
                      <w:rPr>
                        <w:rFonts w:ascii="VIC" w:hAnsi="VIC"/>
                        <w:color w:val="221954"/>
                      </w:rPr>
                    </w:pPr>
                    <w:r w:rsidRPr="00C14C6C">
                      <w:rPr>
                        <w:rFonts w:ascii="VIC" w:hAnsi="VIC"/>
                        <w:color w:val="221954"/>
                      </w:rPr>
                      <w:t>Melbourne Vic 3001</w:t>
                    </w:r>
                  </w:p>
                  <w:p w14:paraId="40A5C41B" w14:textId="77777777" w:rsidR="009C5A02" w:rsidRPr="004453BC" w:rsidRDefault="009C5A02" w:rsidP="009C5A02">
                    <w:pPr>
                      <w:rPr>
                        <w:rFonts w:ascii="VIC" w:hAnsi="VIC"/>
                        <w:color w:val="221954"/>
                      </w:rPr>
                    </w:pPr>
                    <w:r w:rsidRPr="004453BC">
                      <w:rPr>
                        <w:rFonts w:ascii="VIC" w:hAnsi="VIC"/>
                        <w:color w:val="221954"/>
                      </w:rPr>
                      <w:t xml:space="preserve">T </w:t>
                    </w:r>
                    <w:r w:rsidRPr="00C14C6C">
                      <w:rPr>
                        <w:rFonts w:ascii="VIC" w:hAnsi="VIC"/>
                        <w:color w:val="221954"/>
                      </w:rPr>
                      <w:t>1800 638 802</w:t>
                    </w:r>
                  </w:p>
                </w:txbxContent>
              </v:textbox>
            </v:shape>
          </w:pict>
        </mc:Fallback>
      </mc:AlternateContent>
    </w:r>
    <w:r w:rsidR="005D0357">
      <w:rPr>
        <w:noProof/>
      </w:rPr>
      <w:drawing>
        <wp:anchor distT="0" distB="0" distL="114300" distR="114300" simplePos="0" relativeHeight="251658241" behindDoc="1" locked="0" layoutInCell="1" allowOverlap="1" wp14:anchorId="61A249D2" wp14:editId="2B5D6CB5">
          <wp:simplePos x="0" y="0"/>
          <wp:positionH relativeFrom="column">
            <wp:posOffset>-685800</wp:posOffset>
          </wp:positionH>
          <wp:positionV relativeFrom="paragraph">
            <wp:posOffset>-438785</wp:posOffset>
          </wp:positionV>
          <wp:extent cx="7552690" cy="10674985"/>
          <wp:effectExtent l="0" t="0" r="0" b="0"/>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690" cy="10674985"/>
                  </a:xfrm>
                  <a:prstGeom prst="rect">
                    <a:avLst/>
                  </a:prstGeom>
                </pic:spPr>
              </pic:pic>
            </a:graphicData>
          </a:graphic>
          <wp14:sizeRelH relativeFrom="page">
            <wp14:pctWidth>0</wp14:pctWidth>
          </wp14:sizeRelH>
          <wp14:sizeRelV relativeFrom="page">
            <wp14:pctHeight>0</wp14:pctHeight>
          </wp14:sizeRelV>
        </wp:anchor>
      </w:drawing>
    </w:r>
    <w:r w:rsidR="00E07427">
      <w:rPr>
        <w:noProof/>
      </w:rPr>
      <w:drawing>
        <wp:anchor distT="0" distB="0" distL="114300" distR="114300" simplePos="0" relativeHeight="251658240" behindDoc="1" locked="0" layoutInCell="1" allowOverlap="1" wp14:anchorId="2AE75E04" wp14:editId="1BAAAC0F">
          <wp:simplePos x="0" y="0"/>
          <wp:positionH relativeFrom="column">
            <wp:posOffset>52070</wp:posOffset>
          </wp:positionH>
          <wp:positionV relativeFrom="paragraph">
            <wp:posOffset>-2540</wp:posOffset>
          </wp:positionV>
          <wp:extent cx="2130427" cy="5238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130427" cy="52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056"/>
    <w:multiLevelType w:val="hybridMultilevel"/>
    <w:tmpl w:val="EB141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BA252E"/>
    <w:multiLevelType w:val="hybridMultilevel"/>
    <w:tmpl w:val="3C005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C82559"/>
    <w:multiLevelType w:val="hybridMultilevel"/>
    <w:tmpl w:val="E154E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9D391A"/>
    <w:multiLevelType w:val="hybridMultilevel"/>
    <w:tmpl w:val="E7D46666"/>
    <w:lvl w:ilvl="0" w:tplc="0C09000F">
      <w:start w:val="1"/>
      <w:numFmt w:val="decimal"/>
      <w:lvlText w:val="%1."/>
      <w:lvlJc w:val="left"/>
      <w:pPr>
        <w:tabs>
          <w:tab w:val="num" w:pos="1440"/>
        </w:tabs>
        <w:ind w:left="1440" w:hanging="720"/>
      </w:pPr>
      <w:rPr>
        <w:rFonts w:hint="default"/>
        <w:color w:val="auto"/>
        <w:sz w:val="20"/>
        <w:szCs w:val="2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953A11"/>
    <w:multiLevelType w:val="hybridMultilevel"/>
    <w:tmpl w:val="140EB42A"/>
    <w:lvl w:ilvl="0" w:tplc="4BDCB096">
      <w:start w:val="7"/>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AD0E36"/>
    <w:multiLevelType w:val="hybridMultilevel"/>
    <w:tmpl w:val="CDF264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880800"/>
    <w:multiLevelType w:val="hybridMultilevel"/>
    <w:tmpl w:val="4FB43A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E40E9C"/>
    <w:multiLevelType w:val="hybridMultilevel"/>
    <w:tmpl w:val="7A581B60"/>
    <w:lvl w:ilvl="0" w:tplc="7B1EAB6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1AE7575"/>
    <w:multiLevelType w:val="hybridMultilevel"/>
    <w:tmpl w:val="8DA80032"/>
    <w:lvl w:ilvl="0" w:tplc="0C09000F">
      <w:start w:val="1"/>
      <w:numFmt w:val="decimal"/>
      <w:lvlText w:val="%1."/>
      <w:lvlJc w:val="left"/>
      <w:pPr>
        <w:tabs>
          <w:tab w:val="num" w:pos="1440"/>
        </w:tabs>
        <w:ind w:left="1440" w:hanging="720"/>
      </w:pPr>
      <w:rPr>
        <w:rFonts w:hint="default"/>
        <w:color w:val="auto"/>
        <w:sz w:val="20"/>
        <w:szCs w:val="2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6160091"/>
    <w:multiLevelType w:val="multilevel"/>
    <w:tmpl w:val="0B5C272C"/>
    <w:lvl w:ilvl="0">
      <w:start w:val="4"/>
      <w:numFmt w:val="decimal"/>
      <w:lvlText w:val="%1."/>
      <w:lvlJc w:val="left"/>
      <w:pPr>
        <w:tabs>
          <w:tab w:val="num" w:pos="720"/>
        </w:tabs>
        <w:ind w:left="720" w:hanging="720"/>
      </w:pPr>
      <w:rPr>
        <w:rFonts w:hint="default"/>
        <w:b w:val="0"/>
        <w:color w:val="auto"/>
      </w:rPr>
    </w:lvl>
    <w:lvl w:ilvl="1">
      <w:start w:val="1"/>
      <w:numFmt w:val="bullet"/>
      <w:lvlText w:val=""/>
      <w:lvlJc w:val="left"/>
      <w:pPr>
        <w:tabs>
          <w:tab w:val="num" w:pos="851"/>
        </w:tabs>
        <w:ind w:left="851" w:hanging="454"/>
      </w:pPr>
      <w:rPr>
        <w:rFonts w:ascii="Symbol" w:hAnsi="Symbol" w:hint="default"/>
      </w:rPr>
    </w:lvl>
    <w:lvl w:ilvl="2">
      <w:start w:val="1"/>
      <w:numFmt w:val="lowerLetter"/>
      <w:lvlText w:val="%3)"/>
      <w:lvlJc w:val="left"/>
      <w:pPr>
        <w:tabs>
          <w:tab w:val="num" w:pos="1304"/>
        </w:tabs>
        <w:ind w:left="1304" w:hanging="453"/>
      </w:pPr>
    </w:lvl>
    <w:lvl w:ilvl="3">
      <w:start w:val="1"/>
      <w:numFmt w:val="lowerRoman"/>
      <w:lvlText w:val="%4."/>
      <w:lvlJc w:val="left"/>
      <w:pPr>
        <w:tabs>
          <w:tab w:val="num" w:pos="2024"/>
        </w:tabs>
        <w:ind w:left="1474" w:hanging="170"/>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7AD0270"/>
    <w:multiLevelType w:val="hybridMultilevel"/>
    <w:tmpl w:val="7230F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317112"/>
    <w:multiLevelType w:val="hybridMultilevel"/>
    <w:tmpl w:val="9BCAFB86"/>
    <w:lvl w:ilvl="0" w:tplc="0C09000F">
      <w:start w:val="10"/>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4C0AC0"/>
    <w:multiLevelType w:val="hybridMultilevel"/>
    <w:tmpl w:val="9B44E700"/>
    <w:lvl w:ilvl="0" w:tplc="6728C1BA">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3" w15:restartNumberingAfterBreak="0">
    <w:nsid w:val="555B3E9E"/>
    <w:multiLevelType w:val="hybridMultilevel"/>
    <w:tmpl w:val="F3CEB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392BFF"/>
    <w:multiLevelType w:val="hybridMultilevel"/>
    <w:tmpl w:val="5D40F3D4"/>
    <w:lvl w:ilvl="0" w:tplc="15B03DF6">
      <w:start w:val="1"/>
      <w:numFmt w:val="decimal"/>
      <w:lvlText w:val="%1."/>
      <w:lvlJc w:val="left"/>
      <w:pPr>
        <w:ind w:left="1421" w:hanging="57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75B04088"/>
    <w:multiLevelType w:val="hybridMultilevel"/>
    <w:tmpl w:val="F88CD59E"/>
    <w:lvl w:ilvl="0" w:tplc="B40E0026">
      <w:start w:val="1"/>
      <w:numFmt w:val="decimal"/>
      <w:lvlText w:val="%1."/>
      <w:lvlJc w:val="left"/>
      <w:pPr>
        <w:ind w:left="720" w:hanging="360"/>
      </w:pPr>
      <w:rPr>
        <w:rFonts w:ascii="Arial" w:hAnsi="Arial"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89075C"/>
    <w:multiLevelType w:val="hybridMultilevel"/>
    <w:tmpl w:val="64906A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13453580">
    <w:abstractNumId w:val="6"/>
  </w:num>
  <w:num w:numId="2" w16cid:durableId="1590918647">
    <w:abstractNumId w:val="12"/>
  </w:num>
  <w:num w:numId="3" w16cid:durableId="1494221158">
    <w:abstractNumId w:val="5"/>
  </w:num>
  <w:num w:numId="4" w16cid:durableId="1602182650">
    <w:abstractNumId w:val="15"/>
  </w:num>
  <w:num w:numId="5" w16cid:durableId="1180968654">
    <w:abstractNumId w:val="9"/>
  </w:num>
  <w:num w:numId="6" w16cid:durableId="1343971311">
    <w:abstractNumId w:val="11"/>
  </w:num>
  <w:num w:numId="7" w16cid:durableId="49577526">
    <w:abstractNumId w:val="14"/>
  </w:num>
  <w:num w:numId="8" w16cid:durableId="1899169705">
    <w:abstractNumId w:val="0"/>
  </w:num>
  <w:num w:numId="9" w16cid:durableId="1646659830">
    <w:abstractNumId w:val="16"/>
  </w:num>
  <w:num w:numId="10" w16cid:durableId="1012802169">
    <w:abstractNumId w:val="8"/>
  </w:num>
  <w:num w:numId="11" w16cid:durableId="431244748">
    <w:abstractNumId w:val="4"/>
  </w:num>
  <w:num w:numId="12" w16cid:durableId="2072581515">
    <w:abstractNumId w:val="13"/>
  </w:num>
  <w:num w:numId="13" w16cid:durableId="1279022842">
    <w:abstractNumId w:val="10"/>
  </w:num>
  <w:num w:numId="14" w16cid:durableId="1124811461">
    <w:abstractNumId w:val="7"/>
  </w:num>
  <w:num w:numId="15" w16cid:durableId="1745948271">
    <w:abstractNumId w:val="3"/>
  </w:num>
  <w:num w:numId="16" w16cid:durableId="66921115">
    <w:abstractNumId w:val="2"/>
  </w:num>
  <w:num w:numId="17" w16cid:durableId="29471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4D1"/>
    <w:rsid w:val="00005958"/>
    <w:rsid w:val="00011C07"/>
    <w:rsid w:val="00013B70"/>
    <w:rsid w:val="000171DF"/>
    <w:rsid w:val="00026785"/>
    <w:rsid w:val="00032561"/>
    <w:rsid w:val="000371C9"/>
    <w:rsid w:val="00040169"/>
    <w:rsid w:val="00064672"/>
    <w:rsid w:val="00077695"/>
    <w:rsid w:val="0008628B"/>
    <w:rsid w:val="00090D8E"/>
    <w:rsid w:val="00095DF9"/>
    <w:rsid w:val="000A42A7"/>
    <w:rsid w:val="000B09ED"/>
    <w:rsid w:val="000C046E"/>
    <w:rsid w:val="000C0E91"/>
    <w:rsid w:val="000C7910"/>
    <w:rsid w:val="000C7A64"/>
    <w:rsid w:val="000C7A93"/>
    <w:rsid w:val="000D13E3"/>
    <w:rsid w:val="000D1485"/>
    <w:rsid w:val="000D3523"/>
    <w:rsid w:val="000D5058"/>
    <w:rsid w:val="000E4F37"/>
    <w:rsid w:val="000E7291"/>
    <w:rsid w:val="000F2E13"/>
    <w:rsid w:val="000F532C"/>
    <w:rsid w:val="000F76D8"/>
    <w:rsid w:val="001113D5"/>
    <w:rsid w:val="00111A85"/>
    <w:rsid w:val="00125D20"/>
    <w:rsid w:val="0013288C"/>
    <w:rsid w:val="001408AF"/>
    <w:rsid w:val="00142176"/>
    <w:rsid w:val="00146280"/>
    <w:rsid w:val="001475D2"/>
    <w:rsid w:val="00147750"/>
    <w:rsid w:val="00153B63"/>
    <w:rsid w:val="00153DB8"/>
    <w:rsid w:val="0015401A"/>
    <w:rsid w:val="001643C3"/>
    <w:rsid w:val="00165C36"/>
    <w:rsid w:val="00173E60"/>
    <w:rsid w:val="00174CCF"/>
    <w:rsid w:val="00176E73"/>
    <w:rsid w:val="0019197A"/>
    <w:rsid w:val="00194A30"/>
    <w:rsid w:val="00197907"/>
    <w:rsid w:val="001A1026"/>
    <w:rsid w:val="001A1E97"/>
    <w:rsid w:val="001A4AB1"/>
    <w:rsid w:val="001B3C0E"/>
    <w:rsid w:val="001C3CFF"/>
    <w:rsid w:val="001C6482"/>
    <w:rsid w:val="001D7C99"/>
    <w:rsid w:val="001E02CF"/>
    <w:rsid w:val="001E3387"/>
    <w:rsid w:val="001E5824"/>
    <w:rsid w:val="001F7689"/>
    <w:rsid w:val="00204725"/>
    <w:rsid w:val="0020503B"/>
    <w:rsid w:val="00207A10"/>
    <w:rsid w:val="00211F26"/>
    <w:rsid w:val="00221E57"/>
    <w:rsid w:val="00224ADC"/>
    <w:rsid w:val="00230581"/>
    <w:rsid w:val="00237008"/>
    <w:rsid w:val="002430E9"/>
    <w:rsid w:val="0025617C"/>
    <w:rsid w:val="00277CCE"/>
    <w:rsid w:val="002816AE"/>
    <w:rsid w:val="00283064"/>
    <w:rsid w:val="0028716D"/>
    <w:rsid w:val="0029383F"/>
    <w:rsid w:val="00297612"/>
    <w:rsid w:val="002A0EAA"/>
    <w:rsid w:val="002B659D"/>
    <w:rsid w:val="002C44C4"/>
    <w:rsid w:val="002D2FC8"/>
    <w:rsid w:val="002D5377"/>
    <w:rsid w:val="002D67C2"/>
    <w:rsid w:val="002E0586"/>
    <w:rsid w:val="002E1115"/>
    <w:rsid w:val="002E761A"/>
    <w:rsid w:val="002F26B6"/>
    <w:rsid w:val="0030682F"/>
    <w:rsid w:val="00306F9C"/>
    <w:rsid w:val="003147A8"/>
    <w:rsid w:val="00315324"/>
    <w:rsid w:val="0032014F"/>
    <w:rsid w:val="00322E80"/>
    <w:rsid w:val="00326FB3"/>
    <w:rsid w:val="00333340"/>
    <w:rsid w:val="00344032"/>
    <w:rsid w:val="00351BCF"/>
    <w:rsid w:val="00355972"/>
    <w:rsid w:val="00357F7F"/>
    <w:rsid w:val="003625E1"/>
    <w:rsid w:val="00370588"/>
    <w:rsid w:val="00371067"/>
    <w:rsid w:val="00371ABA"/>
    <w:rsid w:val="00375F3C"/>
    <w:rsid w:val="003830D8"/>
    <w:rsid w:val="00386CFB"/>
    <w:rsid w:val="00392B76"/>
    <w:rsid w:val="00395439"/>
    <w:rsid w:val="003B3021"/>
    <w:rsid w:val="003B3499"/>
    <w:rsid w:val="003B7D0F"/>
    <w:rsid w:val="003D5480"/>
    <w:rsid w:val="003F3EE8"/>
    <w:rsid w:val="003F6A32"/>
    <w:rsid w:val="004008D7"/>
    <w:rsid w:val="00400C23"/>
    <w:rsid w:val="004022E8"/>
    <w:rsid w:val="00405E19"/>
    <w:rsid w:val="00407349"/>
    <w:rsid w:val="00407BE9"/>
    <w:rsid w:val="00416277"/>
    <w:rsid w:val="00425063"/>
    <w:rsid w:val="00426288"/>
    <w:rsid w:val="004417F1"/>
    <w:rsid w:val="004467EB"/>
    <w:rsid w:val="004538B1"/>
    <w:rsid w:val="00457B7E"/>
    <w:rsid w:val="00467275"/>
    <w:rsid w:val="00474ADA"/>
    <w:rsid w:val="00475122"/>
    <w:rsid w:val="0048174E"/>
    <w:rsid w:val="00482E82"/>
    <w:rsid w:val="00482F86"/>
    <w:rsid w:val="00483A7E"/>
    <w:rsid w:val="0049225B"/>
    <w:rsid w:val="0049317C"/>
    <w:rsid w:val="004A2CBD"/>
    <w:rsid w:val="004B35BE"/>
    <w:rsid w:val="004C04A3"/>
    <w:rsid w:val="004C57FB"/>
    <w:rsid w:val="004D1385"/>
    <w:rsid w:val="004D32F6"/>
    <w:rsid w:val="004E5221"/>
    <w:rsid w:val="004E7CAE"/>
    <w:rsid w:val="004F0277"/>
    <w:rsid w:val="00500468"/>
    <w:rsid w:val="0050051B"/>
    <w:rsid w:val="0051293A"/>
    <w:rsid w:val="00515182"/>
    <w:rsid w:val="00517BEC"/>
    <w:rsid w:val="00517EF5"/>
    <w:rsid w:val="00524982"/>
    <w:rsid w:val="0052788D"/>
    <w:rsid w:val="005401A4"/>
    <w:rsid w:val="0054169A"/>
    <w:rsid w:val="005458DC"/>
    <w:rsid w:val="00546F50"/>
    <w:rsid w:val="0055098D"/>
    <w:rsid w:val="00555265"/>
    <w:rsid w:val="00555C0C"/>
    <w:rsid w:val="0057067B"/>
    <w:rsid w:val="00576E11"/>
    <w:rsid w:val="00582474"/>
    <w:rsid w:val="00583348"/>
    <w:rsid w:val="00595411"/>
    <w:rsid w:val="005A14E4"/>
    <w:rsid w:val="005C3FA1"/>
    <w:rsid w:val="005C43B8"/>
    <w:rsid w:val="005D0357"/>
    <w:rsid w:val="005D1B43"/>
    <w:rsid w:val="005D30DE"/>
    <w:rsid w:val="005D3D9E"/>
    <w:rsid w:val="005D688E"/>
    <w:rsid w:val="005D7F43"/>
    <w:rsid w:val="005E0482"/>
    <w:rsid w:val="005E3966"/>
    <w:rsid w:val="005E3DB3"/>
    <w:rsid w:val="005F23DA"/>
    <w:rsid w:val="005F6D00"/>
    <w:rsid w:val="006055A5"/>
    <w:rsid w:val="006134B5"/>
    <w:rsid w:val="00615619"/>
    <w:rsid w:val="00615A98"/>
    <w:rsid w:val="006216AA"/>
    <w:rsid w:val="0063075F"/>
    <w:rsid w:val="00634A78"/>
    <w:rsid w:val="00641531"/>
    <w:rsid w:val="0065195F"/>
    <w:rsid w:val="006543C6"/>
    <w:rsid w:val="0066104F"/>
    <w:rsid w:val="00671111"/>
    <w:rsid w:val="006746E1"/>
    <w:rsid w:val="00674F53"/>
    <w:rsid w:val="00676BD7"/>
    <w:rsid w:val="0067749D"/>
    <w:rsid w:val="00680AB2"/>
    <w:rsid w:val="00684177"/>
    <w:rsid w:val="00694545"/>
    <w:rsid w:val="0069551E"/>
    <w:rsid w:val="00697B3C"/>
    <w:rsid w:val="006A18EB"/>
    <w:rsid w:val="006A2BA6"/>
    <w:rsid w:val="006C1A57"/>
    <w:rsid w:val="006C6F84"/>
    <w:rsid w:val="006D6FD1"/>
    <w:rsid w:val="006E0CC3"/>
    <w:rsid w:val="006E5603"/>
    <w:rsid w:val="006E623D"/>
    <w:rsid w:val="006E6D00"/>
    <w:rsid w:val="006F58D9"/>
    <w:rsid w:val="006F59EE"/>
    <w:rsid w:val="007026A8"/>
    <w:rsid w:val="00702CEC"/>
    <w:rsid w:val="00711EAE"/>
    <w:rsid w:val="007177AA"/>
    <w:rsid w:val="00730A80"/>
    <w:rsid w:val="00741491"/>
    <w:rsid w:val="00751CF6"/>
    <w:rsid w:val="0075358F"/>
    <w:rsid w:val="00756BD2"/>
    <w:rsid w:val="007933B6"/>
    <w:rsid w:val="00795160"/>
    <w:rsid w:val="007D3A8D"/>
    <w:rsid w:val="007D3C01"/>
    <w:rsid w:val="007D62CD"/>
    <w:rsid w:val="007D7AF5"/>
    <w:rsid w:val="007E0857"/>
    <w:rsid w:val="007E4EEB"/>
    <w:rsid w:val="007F721E"/>
    <w:rsid w:val="00803996"/>
    <w:rsid w:val="00804517"/>
    <w:rsid w:val="008045A2"/>
    <w:rsid w:val="0080774F"/>
    <w:rsid w:val="008155E8"/>
    <w:rsid w:val="00837025"/>
    <w:rsid w:val="0084100F"/>
    <w:rsid w:val="0084275F"/>
    <w:rsid w:val="00845EF7"/>
    <w:rsid w:val="00854651"/>
    <w:rsid w:val="00855329"/>
    <w:rsid w:val="008664B6"/>
    <w:rsid w:val="00866920"/>
    <w:rsid w:val="00867B3E"/>
    <w:rsid w:val="0087120D"/>
    <w:rsid w:val="00871EEB"/>
    <w:rsid w:val="00875583"/>
    <w:rsid w:val="00875CBD"/>
    <w:rsid w:val="008773CD"/>
    <w:rsid w:val="008815A8"/>
    <w:rsid w:val="00882285"/>
    <w:rsid w:val="0088512E"/>
    <w:rsid w:val="0088536B"/>
    <w:rsid w:val="00886247"/>
    <w:rsid w:val="00886FC5"/>
    <w:rsid w:val="0089419C"/>
    <w:rsid w:val="00896457"/>
    <w:rsid w:val="0089781E"/>
    <w:rsid w:val="008A24C8"/>
    <w:rsid w:val="008A5AB5"/>
    <w:rsid w:val="008A6710"/>
    <w:rsid w:val="008B038B"/>
    <w:rsid w:val="008B1461"/>
    <w:rsid w:val="008B4838"/>
    <w:rsid w:val="008C5715"/>
    <w:rsid w:val="008C7077"/>
    <w:rsid w:val="008D0E4E"/>
    <w:rsid w:val="008D1F01"/>
    <w:rsid w:val="008E1829"/>
    <w:rsid w:val="008E3CDD"/>
    <w:rsid w:val="008E4AFB"/>
    <w:rsid w:val="008F15F5"/>
    <w:rsid w:val="008F1B21"/>
    <w:rsid w:val="008F2B02"/>
    <w:rsid w:val="008F45B5"/>
    <w:rsid w:val="008F5EB2"/>
    <w:rsid w:val="008F62B0"/>
    <w:rsid w:val="008F7BFF"/>
    <w:rsid w:val="00920CEB"/>
    <w:rsid w:val="00946638"/>
    <w:rsid w:val="00946DA7"/>
    <w:rsid w:val="00953036"/>
    <w:rsid w:val="00953AF8"/>
    <w:rsid w:val="00954BF5"/>
    <w:rsid w:val="009565E7"/>
    <w:rsid w:val="00980C62"/>
    <w:rsid w:val="00981DD2"/>
    <w:rsid w:val="009837A8"/>
    <w:rsid w:val="00983DA6"/>
    <w:rsid w:val="00987844"/>
    <w:rsid w:val="00993851"/>
    <w:rsid w:val="00995BCA"/>
    <w:rsid w:val="009B0F2D"/>
    <w:rsid w:val="009B21B5"/>
    <w:rsid w:val="009B438A"/>
    <w:rsid w:val="009C2F84"/>
    <w:rsid w:val="009C5A02"/>
    <w:rsid w:val="009D1310"/>
    <w:rsid w:val="009D623D"/>
    <w:rsid w:val="009D7B7E"/>
    <w:rsid w:val="009E07E4"/>
    <w:rsid w:val="009E3EA1"/>
    <w:rsid w:val="009E5EEB"/>
    <w:rsid w:val="00A02A23"/>
    <w:rsid w:val="00A03988"/>
    <w:rsid w:val="00A063A4"/>
    <w:rsid w:val="00A24F33"/>
    <w:rsid w:val="00A2715B"/>
    <w:rsid w:val="00A27196"/>
    <w:rsid w:val="00A32020"/>
    <w:rsid w:val="00A35A01"/>
    <w:rsid w:val="00A36296"/>
    <w:rsid w:val="00A36E90"/>
    <w:rsid w:val="00A412B6"/>
    <w:rsid w:val="00A46F95"/>
    <w:rsid w:val="00A52D5E"/>
    <w:rsid w:val="00A56D37"/>
    <w:rsid w:val="00A60F13"/>
    <w:rsid w:val="00A66996"/>
    <w:rsid w:val="00A70EA4"/>
    <w:rsid w:val="00A76AA4"/>
    <w:rsid w:val="00A77F80"/>
    <w:rsid w:val="00AB04BF"/>
    <w:rsid w:val="00AB343A"/>
    <w:rsid w:val="00AB554E"/>
    <w:rsid w:val="00AB5F71"/>
    <w:rsid w:val="00AC55D8"/>
    <w:rsid w:val="00AC59A6"/>
    <w:rsid w:val="00AC776A"/>
    <w:rsid w:val="00B028B7"/>
    <w:rsid w:val="00B0523E"/>
    <w:rsid w:val="00B05379"/>
    <w:rsid w:val="00B06EDE"/>
    <w:rsid w:val="00B07336"/>
    <w:rsid w:val="00B152FA"/>
    <w:rsid w:val="00B21DD5"/>
    <w:rsid w:val="00B24740"/>
    <w:rsid w:val="00B27B24"/>
    <w:rsid w:val="00B3021B"/>
    <w:rsid w:val="00B31770"/>
    <w:rsid w:val="00B344B0"/>
    <w:rsid w:val="00B34824"/>
    <w:rsid w:val="00B41B3A"/>
    <w:rsid w:val="00B47BD3"/>
    <w:rsid w:val="00B53E3D"/>
    <w:rsid w:val="00B63B15"/>
    <w:rsid w:val="00B6672E"/>
    <w:rsid w:val="00B74322"/>
    <w:rsid w:val="00B76648"/>
    <w:rsid w:val="00B80421"/>
    <w:rsid w:val="00B90068"/>
    <w:rsid w:val="00B933AD"/>
    <w:rsid w:val="00B942DA"/>
    <w:rsid w:val="00BB2CD2"/>
    <w:rsid w:val="00BB76B7"/>
    <w:rsid w:val="00BC0F7E"/>
    <w:rsid w:val="00BD02E0"/>
    <w:rsid w:val="00BF6AD1"/>
    <w:rsid w:val="00C03FCE"/>
    <w:rsid w:val="00C055B2"/>
    <w:rsid w:val="00C06B15"/>
    <w:rsid w:val="00C07A94"/>
    <w:rsid w:val="00C07AEF"/>
    <w:rsid w:val="00C10531"/>
    <w:rsid w:val="00C32876"/>
    <w:rsid w:val="00C33BF9"/>
    <w:rsid w:val="00C3763B"/>
    <w:rsid w:val="00C37FFB"/>
    <w:rsid w:val="00C41C4D"/>
    <w:rsid w:val="00C47777"/>
    <w:rsid w:val="00C520DA"/>
    <w:rsid w:val="00C522C7"/>
    <w:rsid w:val="00C5507C"/>
    <w:rsid w:val="00C55ED6"/>
    <w:rsid w:val="00C7089F"/>
    <w:rsid w:val="00C72BBA"/>
    <w:rsid w:val="00C7468D"/>
    <w:rsid w:val="00C75684"/>
    <w:rsid w:val="00C82EB4"/>
    <w:rsid w:val="00C841E3"/>
    <w:rsid w:val="00C92E0C"/>
    <w:rsid w:val="00C97896"/>
    <w:rsid w:val="00CA093F"/>
    <w:rsid w:val="00CA3DCF"/>
    <w:rsid w:val="00CA5296"/>
    <w:rsid w:val="00CB1071"/>
    <w:rsid w:val="00CB2ADD"/>
    <w:rsid w:val="00CC5936"/>
    <w:rsid w:val="00CC7E10"/>
    <w:rsid w:val="00CE0AA9"/>
    <w:rsid w:val="00CE4408"/>
    <w:rsid w:val="00CE7314"/>
    <w:rsid w:val="00CF24D1"/>
    <w:rsid w:val="00D012E3"/>
    <w:rsid w:val="00D02288"/>
    <w:rsid w:val="00D12CF3"/>
    <w:rsid w:val="00D150F9"/>
    <w:rsid w:val="00D228B1"/>
    <w:rsid w:val="00D2711D"/>
    <w:rsid w:val="00D3014C"/>
    <w:rsid w:val="00D348DC"/>
    <w:rsid w:val="00D509DC"/>
    <w:rsid w:val="00D5112E"/>
    <w:rsid w:val="00D5774E"/>
    <w:rsid w:val="00D61095"/>
    <w:rsid w:val="00D65A97"/>
    <w:rsid w:val="00D67F82"/>
    <w:rsid w:val="00D86931"/>
    <w:rsid w:val="00DB2024"/>
    <w:rsid w:val="00DB46B2"/>
    <w:rsid w:val="00DC02EB"/>
    <w:rsid w:val="00DC47AC"/>
    <w:rsid w:val="00DD3994"/>
    <w:rsid w:val="00DE664A"/>
    <w:rsid w:val="00DE6734"/>
    <w:rsid w:val="00DE79D5"/>
    <w:rsid w:val="00E00938"/>
    <w:rsid w:val="00E07427"/>
    <w:rsid w:val="00E14158"/>
    <w:rsid w:val="00E24787"/>
    <w:rsid w:val="00E36CAF"/>
    <w:rsid w:val="00E37627"/>
    <w:rsid w:val="00E419B7"/>
    <w:rsid w:val="00E43040"/>
    <w:rsid w:val="00E45CA0"/>
    <w:rsid w:val="00E46D18"/>
    <w:rsid w:val="00E540C9"/>
    <w:rsid w:val="00E65879"/>
    <w:rsid w:val="00E71839"/>
    <w:rsid w:val="00E760D9"/>
    <w:rsid w:val="00E81CDA"/>
    <w:rsid w:val="00E85232"/>
    <w:rsid w:val="00E91E02"/>
    <w:rsid w:val="00E946A5"/>
    <w:rsid w:val="00E961D4"/>
    <w:rsid w:val="00EA0A05"/>
    <w:rsid w:val="00EA1826"/>
    <w:rsid w:val="00EA1C5F"/>
    <w:rsid w:val="00EB09FE"/>
    <w:rsid w:val="00EB4DDA"/>
    <w:rsid w:val="00EC251D"/>
    <w:rsid w:val="00EC34C5"/>
    <w:rsid w:val="00EC477D"/>
    <w:rsid w:val="00EE2D9F"/>
    <w:rsid w:val="00EF0470"/>
    <w:rsid w:val="00EF6A48"/>
    <w:rsid w:val="00F069CE"/>
    <w:rsid w:val="00F07D49"/>
    <w:rsid w:val="00F10EBD"/>
    <w:rsid w:val="00F1591F"/>
    <w:rsid w:val="00F22A3D"/>
    <w:rsid w:val="00F33A7B"/>
    <w:rsid w:val="00F41914"/>
    <w:rsid w:val="00F47EB4"/>
    <w:rsid w:val="00F54591"/>
    <w:rsid w:val="00F55E42"/>
    <w:rsid w:val="00F56D07"/>
    <w:rsid w:val="00F6119C"/>
    <w:rsid w:val="00F61878"/>
    <w:rsid w:val="00F76BE7"/>
    <w:rsid w:val="00F80BE1"/>
    <w:rsid w:val="00F813C2"/>
    <w:rsid w:val="00F90F7F"/>
    <w:rsid w:val="00F940FA"/>
    <w:rsid w:val="00FA26AC"/>
    <w:rsid w:val="00FB2932"/>
    <w:rsid w:val="00FB6102"/>
    <w:rsid w:val="00FC1E9F"/>
    <w:rsid w:val="00FC29C7"/>
    <w:rsid w:val="00FD5AAE"/>
    <w:rsid w:val="00FE5E05"/>
    <w:rsid w:val="00FF6890"/>
    <w:rsid w:val="00FF7430"/>
    <w:rsid w:val="344C5D59"/>
    <w:rsid w:val="4E82D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3A41"/>
  <w15:docId w15:val="{BBFE65BA-E5F0-438F-9069-053CBC22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A85"/>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52B"/>
    <w:pPr>
      <w:tabs>
        <w:tab w:val="center" w:pos="4320"/>
        <w:tab w:val="right" w:pos="8640"/>
      </w:tabs>
    </w:pPr>
  </w:style>
  <w:style w:type="character" w:customStyle="1" w:styleId="HeaderChar">
    <w:name w:val="Header Char"/>
    <w:basedOn w:val="DefaultParagraphFont"/>
    <w:link w:val="Header"/>
    <w:uiPriority w:val="99"/>
    <w:rsid w:val="00A7152B"/>
  </w:style>
  <w:style w:type="paragraph" w:styleId="Footer">
    <w:name w:val="footer"/>
    <w:basedOn w:val="Normal"/>
    <w:link w:val="FooterChar"/>
    <w:uiPriority w:val="99"/>
    <w:unhideWhenUsed/>
    <w:rsid w:val="00A7152B"/>
    <w:pPr>
      <w:tabs>
        <w:tab w:val="center" w:pos="4320"/>
        <w:tab w:val="right" w:pos="8640"/>
      </w:tabs>
    </w:pPr>
  </w:style>
  <w:style w:type="character" w:customStyle="1" w:styleId="FooterChar">
    <w:name w:val="Footer Char"/>
    <w:basedOn w:val="DefaultParagraphFont"/>
    <w:link w:val="Footer"/>
    <w:uiPriority w:val="99"/>
    <w:rsid w:val="00A7152B"/>
  </w:style>
  <w:style w:type="paragraph" w:customStyle="1" w:styleId="BasicParagraph">
    <w:name w:val="[Basic Paragraph]"/>
    <w:basedOn w:val="Normal"/>
    <w:uiPriority w:val="99"/>
    <w:rsid w:val="00A7152B"/>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E547F"/>
    <w:rPr>
      <w:color w:val="0000FF"/>
      <w:u w:val="single"/>
    </w:rPr>
  </w:style>
  <w:style w:type="paragraph" w:customStyle="1" w:styleId="TSVLetter-Footer">
    <w:name w:val="TSV Letter - Footer"/>
    <w:basedOn w:val="Footer"/>
    <w:qFormat/>
    <w:rsid w:val="00907BFC"/>
    <w:pPr>
      <w:tabs>
        <w:tab w:val="clear" w:pos="4320"/>
        <w:tab w:val="clear" w:pos="8640"/>
      </w:tabs>
    </w:pPr>
    <w:rPr>
      <w:color w:val="5D5D5F"/>
      <w:sz w:val="18"/>
    </w:rPr>
  </w:style>
  <w:style w:type="paragraph" w:customStyle="1" w:styleId="TSVLetter-Body">
    <w:name w:val="TSV Letter - Body"/>
    <w:basedOn w:val="BasicParagraph"/>
    <w:qFormat/>
    <w:rsid w:val="007879F5"/>
    <w:pPr>
      <w:suppressAutoHyphens/>
      <w:spacing w:after="360"/>
    </w:pPr>
    <w:rPr>
      <w:rFonts w:ascii="Arial" w:hAnsi="Arial" w:cs="MArial"/>
      <w:szCs w:val="23"/>
    </w:rPr>
  </w:style>
  <w:style w:type="paragraph" w:customStyle="1" w:styleId="TSVLetter-ToAddress">
    <w:name w:val="TSV Letter - To Address"/>
    <w:basedOn w:val="TSVLetter-Body"/>
    <w:qFormat/>
    <w:rsid w:val="00907BFC"/>
    <w:pPr>
      <w:spacing w:after="0"/>
    </w:pPr>
    <w:rPr>
      <w:lang w:val="en-AU"/>
    </w:rPr>
  </w:style>
  <w:style w:type="paragraph" w:customStyle="1" w:styleId="TSVLetter-ToAddressLine3">
    <w:name w:val="TSV Letter - To Address Line 3"/>
    <w:basedOn w:val="TSVLetter-Body"/>
    <w:qFormat/>
    <w:rsid w:val="00907BFC"/>
    <w:pPr>
      <w:spacing w:after="480"/>
    </w:pPr>
    <w:rPr>
      <w:lang w:val="en-AU"/>
    </w:rPr>
  </w:style>
  <w:style w:type="paragraph" w:styleId="BodyText">
    <w:name w:val="Body Text"/>
    <w:basedOn w:val="Normal"/>
    <w:link w:val="BodyTextChar"/>
    <w:rsid w:val="007C5AC2"/>
    <w:pPr>
      <w:spacing w:after="120"/>
    </w:pPr>
    <w:rPr>
      <w:rFonts w:eastAsia="Times New Roman"/>
      <w:lang w:val="en-AU" w:eastAsia="en-AU"/>
    </w:rPr>
  </w:style>
  <w:style w:type="character" w:customStyle="1" w:styleId="BodyTextChar">
    <w:name w:val="Body Text Char"/>
    <w:link w:val="BodyText"/>
    <w:rsid w:val="007C5AC2"/>
    <w:rPr>
      <w:rFonts w:ascii="Arial" w:eastAsia="Times New Roman" w:hAnsi="Arial"/>
      <w:sz w:val="22"/>
      <w:szCs w:val="24"/>
      <w:lang w:eastAsia="en-AU"/>
    </w:rPr>
  </w:style>
  <w:style w:type="paragraph" w:styleId="BalloonText">
    <w:name w:val="Balloon Text"/>
    <w:basedOn w:val="Normal"/>
    <w:semiHidden/>
    <w:rsid w:val="00582474"/>
    <w:rPr>
      <w:rFonts w:ascii="Tahoma" w:hAnsi="Tahoma" w:cs="Tahoma"/>
      <w:sz w:val="16"/>
      <w:szCs w:val="16"/>
    </w:rPr>
  </w:style>
  <w:style w:type="paragraph" w:styleId="ListParagraph">
    <w:name w:val="List Paragraph"/>
    <w:basedOn w:val="Normal"/>
    <w:uiPriority w:val="34"/>
    <w:qFormat/>
    <w:rsid w:val="00702CEC"/>
    <w:pPr>
      <w:ind w:left="720"/>
    </w:pPr>
  </w:style>
  <w:style w:type="paragraph" w:customStyle="1" w:styleId="CharChar1CharCharCharCharCharCharCharCharCharCharCharCharCharCharCharCharCharChar">
    <w:name w:val="Char Char1 Char Char Char Char Char Char Char Char Char Char Char Char Char Char Char Char Char Char"/>
    <w:basedOn w:val="Normal"/>
    <w:rsid w:val="004467EB"/>
    <w:pPr>
      <w:spacing w:after="160" w:line="240" w:lineRule="exact"/>
    </w:pPr>
    <w:rPr>
      <w:rFonts w:ascii="Tahoma" w:eastAsia="Times New Roman" w:hAnsi="Tahoma" w:cs="Tahoma"/>
      <w:szCs w:val="20"/>
    </w:rPr>
  </w:style>
  <w:style w:type="character" w:styleId="UnresolvedMention">
    <w:name w:val="Unresolved Mention"/>
    <w:basedOn w:val="DefaultParagraphFont"/>
    <w:uiPriority w:val="99"/>
    <w:semiHidden/>
    <w:unhideWhenUsed/>
    <w:rsid w:val="00371067"/>
    <w:rPr>
      <w:color w:val="808080"/>
      <w:shd w:val="clear" w:color="auto" w:fill="E6E6E6"/>
    </w:rPr>
  </w:style>
  <w:style w:type="character" w:styleId="CommentReference">
    <w:name w:val="annotation reference"/>
    <w:basedOn w:val="DefaultParagraphFont"/>
    <w:uiPriority w:val="99"/>
    <w:semiHidden/>
    <w:unhideWhenUsed/>
    <w:rsid w:val="00B63B15"/>
    <w:rPr>
      <w:sz w:val="16"/>
      <w:szCs w:val="16"/>
    </w:rPr>
  </w:style>
  <w:style w:type="paragraph" w:styleId="CommentText">
    <w:name w:val="annotation text"/>
    <w:basedOn w:val="Normal"/>
    <w:link w:val="CommentTextChar"/>
    <w:uiPriority w:val="99"/>
    <w:semiHidden/>
    <w:unhideWhenUsed/>
    <w:rsid w:val="00B63B15"/>
    <w:rPr>
      <w:sz w:val="20"/>
      <w:szCs w:val="20"/>
    </w:rPr>
  </w:style>
  <w:style w:type="character" w:customStyle="1" w:styleId="CommentTextChar">
    <w:name w:val="Comment Text Char"/>
    <w:basedOn w:val="DefaultParagraphFont"/>
    <w:link w:val="CommentText"/>
    <w:uiPriority w:val="99"/>
    <w:semiHidden/>
    <w:rsid w:val="00B63B15"/>
    <w:rPr>
      <w:lang w:val="en-US" w:eastAsia="en-US"/>
    </w:rPr>
  </w:style>
  <w:style w:type="paragraph" w:styleId="CommentSubject">
    <w:name w:val="annotation subject"/>
    <w:basedOn w:val="CommentText"/>
    <w:next w:val="CommentText"/>
    <w:link w:val="CommentSubjectChar"/>
    <w:uiPriority w:val="99"/>
    <w:semiHidden/>
    <w:unhideWhenUsed/>
    <w:rsid w:val="00B63B15"/>
    <w:rPr>
      <w:b/>
      <w:bCs/>
    </w:rPr>
  </w:style>
  <w:style w:type="character" w:customStyle="1" w:styleId="CommentSubjectChar">
    <w:name w:val="Comment Subject Char"/>
    <w:basedOn w:val="CommentTextChar"/>
    <w:link w:val="CommentSubject"/>
    <w:uiPriority w:val="99"/>
    <w:semiHidden/>
    <w:rsid w:val="00B63B15"/>
    <w:rPr>
      <w:b/>
      <w:bCs/>
      <w:lang w:val="en-US" w:eastAsia="en-US"/>
    </w:rPr>
  </w:style>
  <w:style w:type="character" w:styleId="PlaceholderText">
    <w:name w:val="Placeholder Text"/>
    <w:basedOn w:val="DefaultParagraphFont"/>
    <w:uiPriority w:val="99"/>
    <w:semiHidden/>
    <w:rsid w:val="0049225B"/>
    <w:rPr>
      <w:color w:val="808080"/>
    </w:rPr>
  </w:style>
  <w:style w:type="character" w:styleId="Emphasis">
    <w:name w:val="Emphasis"/>
    <w:basedOn w:val="DefaultParagraphFont"/>
    <w:uiPriority w:val="20"/>
    <w:qFormat/>
    <w:rsid w:val="00197907"/>
    <w:rPr>
      <w:i/>
      <w:iCs/>
    </w:rPr>
  </w:style>
  <w:style w:type="paragraph" w:customStyle="1" w:styleId="STVMeetingInformation">
    <w:name w:val="STV Meeting Information"/>
    <w:qFormat/>
    <w:rsid w:val="00351BCF"/>
    <w:pPr>
      <w:spacing w:after="200" w:line="276" w:lineRule="auto"/>
    </w:pPr>
    <w:rPr>
      <w:rFonts w:ascii="Arial" w:eastAsiaTheme="majorEastAsia" w:hAnsi="Arial" w:cstheme="majorBidi"/>
      <w:bCs/>
      <w:color w:val="16122D"/>
      <w:sz w:val="24"/>
      <w:szCs w:val="24"/>
    </w:rPr>
  </w:style>
  <w:style w:type="character" w:customStyle="1" w:styleId="normaltextrun">
    <w:name w:val="normaltextrun"/>
    <w:basedOn w:val="DefaultParagraphFont"/>
    <w:rsid w:val="00351BCF"/>
  </w:style>
  <w:style w:type="table" w:styleId="TableGrid">
    <w:name w:val="Table Grid"/>
    <w:basedOn w:val="TableNormal"/>
    <w:uiPriority w:val="59"/>
    <w:rsid w:val="00EF6A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76060">
      <w:bodyDiv w:val="1"/>
      <w:marLeft w:val="0"/>
      <w:marRight w:val="0"/>
      <w:marTop w:val="0"/>
      <w:marBottom w:val="0"/>
      <w:divBdr>
        <w:top w:val="none" w:sz="0" w:space="0" w:color="auto"/>
        <w:left w:val="none" w:sz="0" w:space="0" w:color="auto"/>
        <w:bottom w:val="none" w:sz="0" w:space="0" w:color="auto"/>
        <w:right w:val="none" w:sz="0" w:space="0" w:color="auto"/>
      </w:divBdr>
    </w:div>
    <w:div w:id="970869093">
      <w:bodyDiv w:val="1"/>
      <w:marLeft w:val="0"/>
      <w:marRight w:val="0"/>
      <w:marTop w:val="0"/>
      <w:marBottom w:val="0"/>
      <w:divBdr>
        <w:top w:val="none" w:sz="0" w:space="0" w:color="auto"/>
        <w:left w:val="none" w:sz="0" w:space="0" w:color="auto"/>
        <w:bottom w:val="none" w:sz="0" w:space="0" w:color="auto"/>
        <w:right w:val="none" w:sz="0" w:space="0" w:color="auto"/>
      </w:divBdr>
    </w:div>
    <w:div w:id="18837862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dse\Microsoft%20Office\Templates\TSV\TSV%20Let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A1BAF3F6C479D825CEAF001889BE3"/>
        <w:category>
          <w:name w:val="General"/>
          <w:gallery w:val="placeholder"/>
        </w:category>
        <w:types>
          <w:type w:val="bbPlcHdr"/>
        </w:types>
        <w:behaviors>
          <w:behavior w:val="content"/>
        </w:behaviors>
        <w:guid w:val="{CBD4C25A-FCF5-403E-9EC9-51D05C9F34CF}"/>
      </w:docPartPr>
      <w:docPartBody>
        <w:p w:rsidR="00632920" w:rsidRDefault="00B53E3D" w:rsidP="00B53E3D">
          <w:pPr>
            <w:pStyle w:val="3E9A1BAF3F6C479D825CEAF001889BE3"/>
          </w:pPr>
          <w:r w:rsidRPr="00E34EA1">
            <w:rPr>
              <w:rStyle w:val="PlaceholderText"/>
            </w:rPr>
            <w:t>Click or tap to enter a date.</w:t>
          </w:r>
        </w:p>
      </w:docPartBody>
    </w:docPart>
    <w:docPart>
      <w:docPartPr>
        <w:name w:val="110D33230BD5449B918FD25887C4E188"/>
        <w:category>
          <w:name w:val="General"/>
          <w:gallery w:val="placeholder"/>
        </w:category>
        <w:types>
          <w:type w:val="bbPlcHdr"/>
        </w:types>
        <w:behaviors>
          <w:behavior w:val="content"/>
        </w:behaviors>
        <w:guid w:val="{8F249685-A91C-4907-9B95-D31E994F284F}"/>
      </w:docPartPr>
      <w:docPartBody>
        <w:p w:rsidR="00000000" w:rsidRDefault="001B7DA8" w:rsidP="001B7DA8">
          <w:pPr>
            <w:pStyle w:val="110D33230BD5449B918FD25887C4E188"/>
          </w:pPr>
          <w:r w:rsidRPr="009E48C5">
            <w:rPr>
              <w:rStyle w:val="PlaceholderText"/>
            </w:rPr>
            <w:t>Click or tap to enter a date.</w:t>
          </w:r>
        </w:p>
      </w:docPartBody>
    </w:docPart>
    <w:docPart>
      <w:docPartPr>
        <w:name w:val="520F4DC8AA884168B4460C19E77DB1C8"/>
        <w:category>
          <w:name w:val="General"/>
          <w:gallery w:val="placeholder"/>
        </w:category>
        <w:types>
          <w:type w:val="bbPlcHdr"/>
        </w:types>
        <w:behaviors>
          <w:behavior w:val="content"/>
        </w:behaviors>
        <w:guid w:val="{EDE237BC-65B3-47D5-BCF4-3639A880FB3F}"/>
      </w:docPartPr>
      <w:docPartBody>
        <w:p w:rsidR="00000000" w:rsidRDefault="001B7DA8" w:rsidP="001B7DA8">
          <w:pPr>
            <w:pStyle w:val="520F4DC8AA884168B4460C19E77DB1C8"/>
          </w:pPr>
          <w:r w:rsidRPr="00E34E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CD"/>
    <w:family w:val="auto"/>
    <w:notTrueType/>
    <w:pitch w:val="default"/>
    <w:sig w:usb0="00000001" w:usb1="00000000" w:usb2="00000000" w:usb3="00000000" w:csb0="00000000" w:csb1="00000000"/>
  </w:font>
  <w:font w:name="MArial">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IC">
    <w:altName w:val="Calibri"/>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26"/>
    <w:rsid w:val="00032561"/>
    <w:rsid w:val="000E7291"/>
    <w:rsid w:val="00192853"/>
    <w:rsid w:val="001A1026"/>
    <w:rsid w:val="001B7DA8"/>
    <w:rsid w:val="001C3CFF"/>
    <w:rsid w:val="002C44C4"/>
    <w:rsid w:val="00333340"/>
    <w:rsid w:val="00392B76"/>
    <w:rsid w:val="00395439"/>
    <w:rsid w:val="003B3021"/>
    <w:rsid w:val="00407349"/>
    <w:rsid w:val="004C57FB"/>
    <w:rsid w:val="005C3FA1"/>
    <w:rsid w:val="00632920"/>
    <w:rsid w:val="006E5603"/>
    <w:rsid w:val="00832DA8"/>
    <w:rsid w:val="008A5AB5"/>
    <w:rsid w:val="008D2442"/>
    <w:rsid w:val="009C13AD"/>
    <w:rsid w:val="00A32020"/>
    <w:rsid w:val="00A35A01"/>
    <w:rsid w:val="00A446CA"/>
    <w:rsid w:val="00A54832"/>
    <w:rsid w:val="00B53E3D"/>
    <w:rsid w:val="00B60464"/>
    <w:rsid w:val="00BC0F7E"/>
    <w:rsid w:val="00BD7C70"/>
    <w:rsid w:val="00C75A66"/>
    <w:rsid w:val="00DA1632"/>
    <w:rsid w:val="00E42229"/>
    <w:rsid w:val="00EA0A05"/>
    <w:rsid w:val="00EA1C5F"/>
    <w:rsid w:val="00F64B86"/>
    <w:rsid w:val="00F70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DA8"/>
    <w:rPr>
      <w:color w:val="808080"/>
    </w:rPr>
  </w:style>
  <w:style w:type="paragraph" w:customStyle="1" w:styleId="80AF6C8ADAB1419A97942221ED1EDF7A">
    <w:name w:val="80AF6C8ADAB1419A97942221ED1EDF7A"/>
    <w:rsid w:val="003B3021"/>
  </w:style>
  <w:style w:type="paragraph" w:customStyle="1" w:styleId="3E9A1BAF3F6C479D825CEAF001889BE3">
    <w:name w:val="3E9A1BAF3F6C479D825CEAF001889BE3"/>
    <w:rsid w:val="00B53E3D"/>
  </w:style>
  <w:style w:type="paragraph" w:customStyle="1" w:styleId="110D33230BD5449B918FD25887C4E188">
    <w:name w:val="110D33230BD5449B918FD25887C4E188"/>
    <w:rsid w:val="001B7DA8"/>
    <w:pPr>
      <w:spacing w:line="278" w:lineRule="auto"/>
    </w:pPr>
    <w:rPr>
      <w:kern w:val="2"/>
      <w:sz w:val="24"/>
      <w:szCs w:val="24"/>
      <w14:ligatures w14:val="standardContextual"/>
    </w:rPr>
  </w:style>
  <w:style w:type="paragraph" w:customStyle="1" w:styleId="520F4DC8AA884168B4460C19E77DB1C8">
    <w:name w:val="520F4DC8AA884168B4460C19E77DB1C8"/>
    <w:rsid w:val="001B7D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Transport for Victoria</TermName>
          <TermId xmlns="http://schemas.microsoft.com/office/infopath/2007/PartnerControls">11976e21-f0fd-4fab-a3e6-14060e0bab56</TermId>
        </TermInfo>
      </Terms>
    </e4da834bacf8456d94e18d5d66490b90>
    <TaxCatchAll xmlns="64250515-0416-401a-b427-b52f960a6033">
      <Value>3</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98bbf2e0-db27-4d70-a2fe-851658aa76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FB74F3DEE644942A9A63D9DFACBDB39" ma:contentTypeVersion="31" ma:contentTypeDescription="DEDJTR Document" ma:contentTypeScope="" ma:versionID="f1d003c14b4ac857c6f581154d67e799">
  <xsd:schema xmlns:xsd="http://www.w3.org/2001/XMLSchema" xmlns:xs="http://www.w3.org/2001/XMLSchema" xmlns:p="http://schemas.microsoft.com/office/2006/metadata/properties" xmlns:ns2="72567383-1e26-4692-bdad-5f5be69e1590" xmlns:ns3="64250515-0416-401a-b427-b52f960a6033" xmlns:ns4="98bbf2e0-db27-4d70-a2fe-851658aa7608" targetNamespace="http://schemas.microsoft.com/office/2006/metadata/properties" ma:root="true" ma:fieldsID="6d5a4c46eac6c5edc7ec132cf0ac47f5" ns2:_="" ns3:_="" ns4:_="">
    <xsd:import namespace="72567383-1e26-4692-bdad-5f5be69e1590"/>
    <xsd:import namespace="64250515-0416-401a-b427-b52f960a6033"/>
    <xsd:import namespace="98bbf2e0-db27-4d70-a2fe-851658aa760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SharedWithUsers" minOccurs="0"/>
                <xsd:element ref="ns3:SharedWithDetail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250515-0416-401a-b427-b52f960a60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f91209-77f9-4c36-96e6-f04e3e898ad0}" ma:internalName="TaxCatchAll" ma:showField="CatchAllData" ma:web="64250515-0416-401a-b427-b52f960a60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f91209-77f9-4c36-96e6-f04e3e898ad0}" ma:internalName="TaxCatchAllLabel" ma:readOnly="true" ma:showField="CatchAllDataLabel" ma:web="64250515-0416-401a-b427-b52f960a603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bf2e0-db27-4d70-a2fe-851658aa760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D6BAD-83A5-4080-8A7D-332D24BF44E3}">
  <ds:schemaRefs>
    <ds:schemaRef ds:uri="http://schemas.microsoft.com/sharepoint/v3/contenttype/forms"/>
  </ds:schemaRefs>
</ds:datastoreItem>
</file>

<file path=customXml/itemProps2.xml><?xml version="1.0" encoding="utf-8"?>
<ds:datastoreItem xmlns:ds="http://schemas.openxmlformats.org/officeDocument/2006/customXml" ds:itemID="{61F17722-4660-4653-85D3-DFA9CB79E6B7}">
  <ds:schemaRefs>
    <ds:schemaRef ds:uri="http://schemas.microsoft.com/office/2006/metadata/properties"/>
    <ds:schemaRef ds:uri="http://schemas.microsoft.com/office/infopath/2007/PartnerControls"/>
    <ds:schemaRef ds:uri="72567383-1e26-4692-bdad-5f5be69e1590"/>
    <ds:schemaRef ds:uri="64250515-0416-401a-b427-b52f960a6033"/>
    <ds:schemaRef ds:uri="98bbf2e0-db27-4d70-a2fe-851658aa7608"/>
  </ds:schemaRefs>
</ds:datastoreItem>
</file>

<file path=customXml/itemProps3.xml><?xml version="1.0" encoding="utf-8"?>
<ds:datastoreItem xmlns:ds="http://schemas.openxmlformats.org/officeDocument/2006/customXml" ds:itemID="{52451FCC-9107-4543-A78B-2C6D3748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64250515-0416-401a-b427-b52f960a6033"/>
    <ds:schemaRef ds:uri="98bbf2e0-db27-4d70-a2fe-851658aa7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TSV Letter</Template>
  <TotalTime>4</TotalTime>
  <Pages>4</Pages>
  <Words>793</Words>
  <Characters>4291</Characters>
  <Application>Microsoft Office Word</Application>
  <DocSecurity>0</DocSecurity>
  <Lines>126</Lines>
  <Paragraphs>78</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Rietveld (DEDJTR)</dc:creator>
  <cp:lastModifiedBy>Paul Fowlds</cp:lastModifiedBy>
  <cp:revision>2</cp:revision>
  <cp:lastPrinted>2026-02-10T03:22:00Z</cp:lastPrinted>
  <dcterms:created xsi:type="dcterms:W3CDTF">2026-03-04T21:01:00Z</dcterms:created>
  <dcterms:modified xsi:type="dcterms:W3CDTF">2026-03-04T21:01:00Z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0x010100611F6414DFB111E7BA88F9DF1743E31700FFB74F3DEE644942A9A63D9DFACBDB39</vt:lpwstr>
  </property>
  <property fmtid="{D5CDD505-2E9C-101B-9397-08002B2CF9AE}" pid="3" name="DEDJTRDivision">
    <vt:lpwstr/>
  </property>
  <property fmtid="{D5CDD505-2E9C-101B-9397-08002B2CF9AE}" pid="4" name="DEDJTRBranch">
    <vt:lpwstr/>
  </property>
  <property fmtid="{D5CDD505-2E9C-101B-9397-08002B2CF9AE}" pid="5" name="DEDJTRSection">
    <vt:lpwstr/>
  </property>
  <property fmtid="{D5CDD505-2E9C-101B-9397-08002B2CF9AE}" pid="6" name="DEDJTRGroup">
    <vt:lpwstr>3;#Transport for Victoria|11976e21-f0fd-4fab-a3e6-14060e0bab56</vt:lpwstr>
  </property>
  <property fmtid="{D5CDD505-2E9C-101B-9397-08002B2CF9AE}" pid="7" name="DEDJTRSecurityClassification">
    <vt:lpwstr/>
  </property>
  <property fmtid="{D5CDD505-2E9C-101B-9397-08002B2CF9AE}" pid="8" name="MediaServiceImageTags">
    <vt:lpwstr/>
  </property>
</Properties>
</file>